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pPr w:leftFromText="180" w:rightFromText="180" w:vertAnchor="page" w:horzAnchor="margin" w:tblpXSpec="center" w:tblpY="1202"/>
        <w:tblW w:w="13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"/>
        <w:gridCol w:w="1793"/>
        <w:gridCol w:w="372"/>
        <w:gridCol w:w="811"/>
        <w:gridCol w:w="91"/>
        <w:gridCol w:w="193"/>
        <w:gridCol w:w="158"/>
        <w:gridCol w:w="553"/>
        <w:gridCol w:w="284"/>
        <w:gridCol w:w="711"/>
        <w:gridCol w:w="1107"/>
        <w:gridCol w:w="30"/>
        <w:gridCol w:w="208"/>
        <w:gridCol w:w="361"/>
        <w:gridCol w:w="3335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6610" w:type="dxa"/>
            <w:gridSpan w:val="13"/>
            <w:tcBorders>
              <w:bottom w:val="nil"/>
            </w:tcBorders>
          </w:tcPr>
          <w:p>
            <w:pPr>
              <w:jc w:val="left"/>
              <w:rPr>
                <w:rFonts w:ascii="宋体" w:hAnsi="宋体"/>
                <w:sz w:val="16"/>
              </w:rPr>
            </w:pPr>
            <w:bookmarkStart w:id="0" w:name="_Hlk57210566"/>
            <w:r>
              <w:rPr>
                <w:rFonts w:hint="eastAsia" w:ascii="宋体" w:hAnsi="宋体"/>
                <w:sz w:val="16"/>
              </w:rPr>
              <w:t>[企业分户录入封面]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bottom w:val="nil"/>
            </w:tcBorders>
            <w:vAlign w:val="center"/>
          </w:tcPr>
          <w:p>
            <w:pPr>
              <w:ind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统一社会信用代码</w:t>
            </w:r>
            <w:r>
              <w:rPr>
                <w:rFonts w:hint="eastAsia" w:ascii="宋体" w:hAnsi="宋体"/>
                <w:sz w:val="16"/>
                <w:szCs w:val="16"/>
              </w:rPr>
              <w:t>本企业代码□□□□□□□□□□□□□□□□□□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nil"/>
            </w:tcBorders>
          </w:tcPr>
          <w:p>
            <w:pPr>
              <w:wordWrap w:val="0"/>
              <w:ind w:right="71"/>
              <w:jc w:val="righ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上一级企业（单位）代码□□□□□□□□□□□□□□□□□□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-8" w:rightChars="-4" w:firstLine="1760" w:firstLineChars="110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集团企业（公司）总部代码□□□□□□□□□□□□□□□□□□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ind w:right="320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隶属关系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exact"/>
        </w:trPr>
        <w:tc>
          <w:tcPr>
            <w:tcW w:w="6610" w:type="dxa"/>
            <w:gridSpan w:val="13"/>
            <w:vMerge w:val="restart"/>
            <w:tcBorders>
              <w:top w:val="nil"/>
            </w:tcBorders>
          </w:tcPr>
          <w:p>
            <w:pPr>
              <w:jc w:val="center"/>
              <w:rPr>
                <w:rFonts w:ascii="黑体" w:hAnsi="宋体" w:eastAsia="黑体"/>
                <w:sz w:val="32"/>
              </w:rPr>
            </w:pPr>
            <w:r>
              <w:rPr>
                <w:rFonts w:hint="eastAsia" w:ascii="黑体" w:hAnsi="宋体" w:eastAsia="黑体"/>
                <w:sz w:val="32"/>
              </w:rPr>
              <w:t>20</w:t>
            </w:r>
            <w:r>
              <w:rPr>
                <w:rFonts w:ascii="黑体" w:hAnsi="宋体" w:eastAsia="黑体"/>
                <w:sz w:val="32"/>
              </w:rPr>
              <w:t>2</w:t>
            </w:r>
            <w:r>
              <w:rPr>
                <w:rFonts w:hint="eastAsia" w:ascii="黑体" w:hAnsi="宋体" w:eastAsia="黑体"/>
                <w:sz w:val="32"/>
              </w:rPr>
              <w:t>2年国有企业经济效益月报报表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-8" w:rightChars="-4"/>
              <w:jc w:val="center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（国家标准：行政隶属关系代码－部门标识代码）              □□□□□□-□□□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6610" w:type="dxa"/>
            <w:gridSpan w:val="13"/>
            <w:vMerge w:val="continue"/>
            <w:tcBorders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ind w:right="320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所在地区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6610" w:type="dxa"/>
            <w:gridSpan w:val="13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-9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（国家标准：国家和地区代码－行政区划代码）  □□□-□□□□□□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所属行业码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tabs>
                <w:tab w:val="left" w:pos="6662"/>
              </w:tabs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（国家标准：国民经济行业分类与代码－执行会计准则情况代码）  □□□□-□□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right="-149" w:rightChars="-71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 xml:space="preserve">经营规模  </w:t>
            </w:r>
            <w:r>
              <w:rPr>
                <w:rFonts w:hint="eastAsia" w:ascii="宋体" w:hAnsi="宋体"/>
                <w:sz w:val="16"/>
                <w:szCs w:val="16"/>
              </w:rPr>
              <w:t>1.大型2.中型3.小型4.微型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</w:trPr>
        <w:tc>
          <w:tcPr>
            <w:tcW w:w="299" w:type="dxa"/>
            <w:vMerge w:val="restart"/>
            <w:tcBorders>
              <w:top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vMerge w:val="restart"/>
            <w:tcBorders>
              <w:top w:val="nil"/>
              <w:lef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vMerge w:val="restart"/>
            <w:tcBorders>
              <w:top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 xml:space="preserve">经济类型 </w:t>
            </w:r>
          </w:p>
          <w:p>
            <w:pPr>
              <w:ind w:firstLine="640" w:firstLineChars="40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10.国有及国有控股(11.国有独资12.国有控股1</w:t>
            </w:r>
            <w:r>
              <w:rPr>
                <w:rFonts w:ascii="宋体" w:hAnsi="宋体"/>
                <w:sz w:val="16"/>
                <w:szCs w:val="16"/>
              </w:rPr>
              <w:t>3</w:t>
            </w:r>
            <w:r>
              <w:rPr>
                <w:rFonts w:hint="eastAsia" w:ascii="宋体" w:hAnsi="宋体"/>
                <w:sz w:val="16"/>
                <w:szCs w:val="16"/>
              </w:rPr>
              <w:t xml:space="preserve">.国有实际控制)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99" w:type="dxa"/>
            <w:vMerge w:val="continue"/>
            <w:tcBorders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vMerge w:val="continue"/>
            <w:tcBorders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vMerge w:val="continue"/>
            <w:tcBorders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tabs>
                <w:tab w:val="left" w:pos="6784"/>
              </w:tabs>
              <w:ind w:right="31"/>
              <w:jc w:val="righ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企   业   名    称：</w:t>
            </w:r>
          </w:p>
        </w:tc>
        <w:tc>
          <w:tcPr>
            <w:tcW w:w="393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（公章）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组织形式</w:t>
            </w:r>
            <w:r>
              <w:rPr>
                <w:rFonts w:hint="eastAsia" w:ascii="宋体" w:hAnsi="宋体"/>
                <w:sz w:val="16"/>
                <w:szCs w:val="16"/>
              </w:rPr>
              <w:t>10.公司制企业(11.国有独资公司 12.其他有限责任公司  13.上市股份有限公司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单  位  负  责  人：</w:t>
            </w: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（签章）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nil"/>
            </w:tcBorders>
          </w:tcPr>
          <w:p>
            <w:pPr>
              <w:ind w:right="8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股票代码 □□□□□□  14.非上市股份有限公司 1</w:t>
            </w:r>
            <w:r>
              <w:rPr>
                <w:rFonts w:ascii="宋体" w:hAnsi="宋体"/>
                <w:sz w:val="16"/>
                <w:szCs w:val="16"/>
              </w:rPr>
              <w:t>5</w:t>
            </w:r>
            <w:r>
              <w:rPr>
                <w:rFonts w:hint="eastAsia" w:ascii="宋体" w:hAnsi="宋体"/>
                <w:sz w:val="16"/>
                <w:szCs w:val="16"/>
              </w:rPr>
              <w:t>.法人独资公司) 20.非公司制企业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主管会计工作负责人</w:t>
            </w:r>
          </w:p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（总会计师）：</w:t>
            </w: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right w:val="nil"/>
            </w:tcBorders>
            <w:vAlign w:val="bottom"/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  <w:p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（签章）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-9" w:firstLine="80" w:firstLineChars="5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 xml:space="preserve">(21.非公司制独资企业22.其他非公司制企业) 30.企业化管理事业单位 40.其他 </w:t>
            </w:r>
          </w:p>
          <w:p>
            <w:pPr>
              <w:ind w:right="-9" w:firstLine="6320" w:firstLineChars="395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99" w:type="dxa"/>
            <w:vMerge w:val="restart"/>
            <w:tcBorders>
              <w:top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会计(财务)机构负责人：</w:t>
            </w:r>
          </w:p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填     表     人：</w:t>
            </w:r>
          </w:p>
        </w:tc>
        <w:tc>
          <w:tcPr>
            <w:tcW w:w="3938" w:type="dxa"/>
            <w:gridSpan w:val="9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（签章）</w:t>
            </w:r>
          </w:p>
        </w:tc>
        <w:tc>
          <w:tcPr>
            <w:tcW w:w="208" w:type="dxa"/>
            <w:vMerge w:val="restart"/>
            <w:tcBorders>
              <w:top w:val="nil"/>
              <w:lef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vMerge w:val="restart"/>
            <w:tcBorders>
              <w:top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设立年份</w:t>
            </w:r>
          </w:p>
          <w:p>
            <w:pPr>
              <w:ind w:left="5979" w:right="-8" w:rightChars="-4" w:hanging="5979" w:hangingChars="3737"/>
              <w:jc w:val="righ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□□□□</w:t>
            </w:r>
          </w:p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  <w:p>
            <w:pPr>
              <w:ind w:right="-8" w:rightChars="-4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exact"/>
        </w:trPr>
        <w:tc>
          <w:tcPr>
            <w:tcW w:w="299" w:type="dxa"/>
            <w:vMerge w:val="continue"/>
            <w:tcBorders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</w:p>
        </w:tc>
        <w:tc>
          <w:tcPr>
            <w:tcW w:w="3938" w:type="dxa"/>
            <w:gridSpan w:val="9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vMerge w:val="continue"/>
            <w:tcBorders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vMerge w:val="continue"/>
            <w:tcBorders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continue"/>
            <w:shd w:val="clear" w:color="auto" w:fill="auto"/>
          </w:tcPr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通      讯     地      址：</w:t>
            </w: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335" w:type="dxa"/>
            <w:vMerge w:val="restart"/>
            <w:tcBorders>
              <w:right w:val="nil"/>
            </w:tcBorders>
            <w:shd w:val="clear" w:color="auto" w:fill="auto"/>
          </w:tcPr>
          <w:p>
            <w:pPr>
              <w:tabs>
                <w:tab w:val="left" w:pos="6521"/>
              </w:tabs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认缴注册资本（万元）</w:t>
            </w:r>
          </w:p>
          <w:p>
            <w:pPr>
              <w:tabs>
                <w:tab w:val="left" w:pos="6521"/>
              </w:tabs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实缴注册资本（万元）</w:t>
            </w:r>
          </w:p>
          <w:p>
            <w:pPr>
              <w:tabs>
                <w:tab w:val="left" w:pos="6521"/>
              </w:tabs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资本公积中资本溢价（万元）</w:t>
            </w:r>
          </w:p>
          <w:p>
            <w:pPr>
              <w:tabs>
                <w:tab w:val="left" w:pos="6521"/>
              </w:tabs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</w:p>
          <w:p>
            <w:pPr>
              <w:tabs>
                <w:tab w:val="left" w:pos="6521"/>
              </w:tabs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</w:p>
        </w:tc>
        <w:tc>
          <w:tcPr>
            <w:tcW w:w="3336" w:type="dxa"/>
            <w:vMerge w:val="restart"/>
            <w:tcBorders>
              <w:left w:val="nil"/>
            </w:tcBorders>
            <w:shd w:val="clear" w:color="auto" w:fill="auto"/>
          </w:tcPr>
          <w:p>
            <w:pPr>
              <w:tabs>
                <w:tab w:val="left" w:pos="6521"/>
              </w:tabs>
              <w:jc w:val="right"/>
              <w:rPr>
                <w:rFonts w:ascii="宋体" w:hAnsi="宋体"/>
                <w:bCs/>
                <w:sz w:val="16"/>
                <w:szCs w:val="16"/>
              </w:rPr>
            </w:pPr>
            <w:r>
              <w:rPr>
                <w:rFonts w:hint="eastAsia" w:ascii="宋体" w:hAnsi="宋体"/>
                <w:bCs/>
                <w:sz w:val="16"/>
                <w:szCs w:val="16"/>
              </w:rPr>
              <w:t>□□□□□□□□□□</w:t>
            </w:r>
          </w:p>
          <w:p>
            <w:pPr>
              <w:tabs>
                <w:tab w:val="left" w:pos="6521"/>
              </w:tabs>
              <w:jc w:val="right"/>
              <w:rPr>
                <w:rFonts w:hint="eastAsia" w:ascii="宋体" w:hAnsi="宋体"/>
                <w:bCs/>
                <w:sz w:val="16"/>
                <w:szCs w:val="16"/>
              </w:rPr>
            </w:pPr>
            <w:r>
              <w:rPr>
                <w:rFonts w:hint="eastAsia" w:ascii="宋体" w:hAnsi="宋体"/>
                <w:bCs/>
                <w:sz w:val="16"/>
                <w:szCs w:val="16"/>
              </w:rPr>
              <w:t>□□□□□□□□□□</w:t>
            </w:r>
          </w:p>
          <w:p>
            <w:pPr>
              <w:tabs>
                <w:tab w:val="left" w:pos="6521"/>
              </w:tabs>
              <w:jc w:val="right"/>
              <w:rPr>
                <w:rFonts w:hint="eastAsia" w:ascii="宋体" w:hAnsi="宋体"/>
                <w:bCs/>
                <w:sz w:val="16"/>
                <w:szCs w:val="16"/>
              </w:rPr>
            </w:pPr>
            <w:r>
              <w:rPr>
                <w:rFonts w:hint="eastAsia" w:ascii="宋体" w:hAnsi="宋体"/>
                <w:bCs/>
                <w:sz w:val="16"/>
                <w:szCs w:val="16"/>
              </w:rPr>
              <w:t>□□□□□□□□□□</w:t>
            </w:r>
          </w:p>
          <w:p>
            <w:pPr>
              <w:tabs>
                <w:tab w:val="left" w:pos="6521"/>
              </w:tabs>
              <w:jc w:val="right"/>
              <w:rPr>
                <w:rFonts w:hint="eastAsia" w:ascii="宋体" w:hAnsi="宋体"/>
                <w:bCs/>
                <w:sz w:val="16"/>
                <w:szCs w:val="16"/>
              </w:rPr>
            </w:pPr>
          </w:p>
          <w:p>
            <w:pPr>
              <w:tabs>
                <w:tab w:val="left" w:pos="6521"/>
              </w:tabs>
              <w:jc w:val="right"/>
              <w:rPr>
                <w:rFonts w:hint="eastAsia" w:ascii="宋体" w:hAnsi="宋体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邮      政     编      码：</w:t>
            </w: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□□□□□□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335" w:type="dxa"/>
            <w:vMerge w:val="continue"/>
            <w:tcBorders>
              <w:right w:val="nil"/>
            </w:tcBorders>
            <w:shd w:val="clear" w:color="auto" w:fill="auto"/>
          </w:tcPr>
          <w:p>
            <w:pPr>
              <w:ind w:firstLine="1440" w:firstLineChars="900"/>
              <w:jc w:val="left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3336" w:type="dxa"/>
            <w:vMerge w:val="continue"/>
            <w:tcBorders>
              <w:left w:val="nil"/>
            </w:tcBorders>
            <w:shd w:val="clear" w:color="auto" w:fill="auto"/>
          </w:tcPr>
          <w:p>
            <w:pPr>
              <w:ind w:firstLine="1440" w:firstLineChars="900"/>
              <w:jc w:val="left"/>
              <w:rPr>
                <w:rFonts w:ascii="宋体" w:hAnsi="宋体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电      话     号      码：</w:t>
            </w:r>
          </w:p>
        </w:tc>
        <w:tc>
          <w:tcPr>
            <w:tcW w:w="393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□□□□□     □□□□□□□□    □□□□□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restart"/>
            <w:tcBorders>
              <w:top w:val="single" w:color="auto" w:sz="4" w:space="0"/>
            </w:tcBorders>
          </w:tcPr>
          <w:p>
            <w:pPr>
              <w:ind w:right="320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 xml:space="preserve">上报因素     </w:t>
            </w:r>
            <w:r>
              <w:rPr>
                <w:rFonts w:hint="eastAsia" w:ascii="宋体" w:hAnsi="宋体"/>
                <w:sz w:val="16"/>
                <w:szCs w:val="16"/>
              </w:rPr>
              <w:t xml:space="preserve">0.连续上报1.新投资设立2.竣工移交 3.新设合并4.分立5.上年应报未报6.划转7.收购9.其他 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（长途区号）      （电话号）       （分机号）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continue"/>
            <w:tcBorders>
              <w:bottom w:val="nil"/>
            </w:tcBorders>
          </w:tcPr>
          <w:p>
            <w:pPr>
              <w:ind w:right="320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编   报   日   期：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80" w:firstLineChars="50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年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80" w:firstLineChars="50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月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日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6610" w:type="dxa"/>
            <w:gridSpan w:val="13"/>
            <w:vMerge w:val="restart"/>
            <w:tcBorders>
              <w:top w:val="nil"/>
            </w:tcBorders>
            <w:vAlign w:val="center"/>
          </w:tcPr>
          <w:p>
            <w:pPr>
              <w:tabs>
                <w:tab w:val="left" w:pos="608"/>
              </w:tabs>
              <w:jc w:val="center"/>
              <w:rPr>
                <w:rFonts w:ascii="宋体" w:hAnsi="宋体"/>
                <w:sz w:val="16"/>
              </w:rPr>
            </w:pPr>
          </w:p>
          <w:p>
            <w:pPr>
              <w:jc w:val="center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中华人民共和国财政部印制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restart"/>
          </w:tcPr>
          <w:p>
            <w:pPr>
              <w:tabs>
                <w:tab w:val="left" w:pos="6348"/>
              </w:tabs>
              <w:ind w:right="-9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 xml:space="preserve">报表类型码   </w:t>
            </w:r>
            <w:r>
              <w:rPr>
                <w:rFonts w:hint="eastAsia" w:ascii="宋体" w:hAnsi="宋体"/>
                <w:sz w:val="16"/>
                <w:szCs w:val="16"/>
              </w:rPr>
              <w:t>0.单户表1.集团差额表2.金融子企业表3.境外子企业表4.事业并企业表5.基建并企业表</w:t>
            </w:r>
            <w:r>
              <w:rPr>
                <w:rFonts w:ascii="宋体" w:hAnsi="宋体"/>
                <w:sz w:val="16"/>
                <w:szCs w:val="16"/>
              </w:rPr>
              <w:t>9</w:t>
            </w:r>
            <w:r>
              <w:rPr>
                <w:rFonts w:hint="eastAsia" w:ascii="宋体" w:hAnsi="宋体"/>
                <w:sz w:val="16"/>
                <w:szCs w:val="16"/>
              </w:rPr>
              <w:t>.集团合并表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                                                           </w:t>
            </w:r>
            <w:r>
              <w:rPr>
                <w:rFonts w:hint="eastAsia" w:ascii="宋体" w:hAnsi="宋体"/>
                <w:sz w:val="16"/>
                <w:szCs w:val="16"/>
              </w:rPr>
              <w:t>□</w:t>
            </w:r>
          </w:p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6610" w:type="dxa"/>
            <w:gridSpan w:val="13"/>
            <w:vMerge w:val="continue"/>
            <w:tcBorders>
              <w:top w:val="nil"/>
            </w:tcBorders>
            <w:vAlign w:val="bottom"/>
          </w:tcPr>
          <w:p>
            <w:pPr>
              <w:tabs>
                <w:tab w:val="left" w:pos="608"/>
              </w:tabs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continue"/>
            <w:tcBorders>
              <w:bottom w:val="nil"/>
            </w:tcBorders>
          </w:tcPr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6610" w:type="dxa"/>
            <w:gridSpan w:val="13"/>
            <w:vMerge w:val="continue"/>
            <w:tcBorders>
              <w:top w:val="nil"/>
            </w:tcBorders>
          </w:tcPr>
          <w:p>
            <w:pPr>
              <w:tabs>
                <w:tab w:val="left" w:pos="608"/>
              </w:tabs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6610" w:type="dxa"/>
            <w:gridSpan w:val="13"/>
            <w:vMerge w:val="continue"/>
            <w:tcBorders>
              <w:bottom w:val="single" w:color="000000" w:sz="4" w:space="0"/>
            </w:tcBorders>
          </w:tcPr>
          <w:p>
            <w:pPr>
              <w:jc w:val="center"/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备用码</w:t>
            </w:r>
            <w:r>
              <w:rPr>
                <w:rFonts w:hint="eastAsia" w:ascii="宋体" w:hAnsi="宋体"/>
                <w:bCs/>
                <w:sz w:val="16"/>
                <w:szCs w:val="16"/>
              </w:rPr>
              <w:t>□□□□□□□□□□□</w:t>
            </w:r>
          </w:p>
        </w:tc>
      </w:tr>
      <w:bookmarkEnd w:id="0"/>
    </w:tbl>
    <w:p/>
    <w:sectPr>
      <w:endnotePr>
        <w:numFmt w:val="decimal"/>
      </w:endnotePr>
      <w:pgSz w:w="16838" w:h="11906" w:orient="landscape"/>
      <w:pgMar w:top="720" w:right="720" w:bottom="720" w:left="720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true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4BDD"/>
    <w:rsid w:val="000005BE"/>
    <w:rsid w:val="00006E96"/>
    <w:rsid w:val="00024245"/>
    <w:rsid w:val="00026F2A"/>
    <w:rsid w:val="00032131"/>
    <w:rsid w:val="00033008"/>
    <w:rsid w:val="00056165"/>
    <w:rsid w:val="00056FF3"/>
    <w:rsid w:val="000636C4"/>
    <w:rsid w:val="0006392A"/>
    <w:rsid w:val="000775DA"/>
    <w:rsid w:val="00077E37"/>
    <w:rsid w:val="0008032E"/>
    <w:rsid w:val="00085F6C"/>
    <w:rsid w:val="00087CD2"/>
    <w:rsid w:val="000B0C58"/>
    <w:rsid w:val="000B49E1"/>
    <w:rsid w:val="000F260D"/>
    <w:rsid w:val="000F5B2E"/>
    <w:rsid w:val="00107979"/>
    <w:rsid w:val="00121DF4"/>
    <w:rsid w:val="0012340E"/>
    <w:rsid w:val="0013530B"/>
    <w:rsid w:val="0014129D"/>
    <w:rsid w:val="001464B4"/>
    <w:rsid w:val="00157D87"/>
    <w:rsid w:val="001731AF"/>
    <w:rsid w:val="001837A3"/>
    <w:rsid w:val="00190F0A"/>
    <w:rsid w:val="00193405"/>
    <w:rsid w:val="001935B0"/>
    <w:rsid w:val="001A70B4"/>
    <w:rsid w:val="001A7F86"/>
    <w:rsid w:val="001C7593"/>
    <w:rsid w:val="001D0CE4"/>
    <w:rsid w:val="001D6954"/>
    <w:rsid w:val="001F4F86"/>
    <w:rsid w:val="00200126"/>
    <w:rsid w:val="0020531C"/>
    <w:rsid w:val="002072D0"/>
    <w:rsid w:val="0024190E"/>
    <w:rsid w:val="00270964"/>
    <w:rsid w:val="00271D61"/>
    <w:rsid w:val="00272E72"/>
    <w:rsid w:val="00280141"/>
    <w:rsid w:val="00282E04"/>
    <w:rsid w:val="00284F01"/>
    <w:rsid w:val="00286F8B"/>
    <w:rsid w:val="0029577B"/>
    <w:rsid w:val="002A007B"/>
    <w:rsid w:val="002A39CC"/>
    <w:rsid w:val="002B6879"/>
    <w:rsid w:val="002D26A1"/>
    <w:rsid w:val="002D2CB0"/>
    <w:rsid w:val="002F5CEE"/>
    <w:rsid w:val="0030489B"/>
    <w:rsid w:val="00306906"/>
    <w:rsid w:val="0031055E"/>
    <w:rsid w:val="00314D0C"/>
    <w:rsid w:val="00314D84"/>
    <w:rsid w:val="0031620B"/>
    <w:rsid w:val="003345E0"/>
    <w:rsid w:val="00334BDD"/>
    <w:rsid w:val="00341780"/>
    <w:rsid w:val="00345162"/>
    <w:rsid w:val="0035649D"/>
    <w:rsid w:val="00360C4B"/>
    <w:rsid w:val="00387C60"/>
    <w:rsid w:val="00390F33"/>
    <w:rsid w:val="00396153"/>
    <w:rsid w:val="003D34B9"/>
    <w:rsid w:val="003D4432"/>
    <w:rsid w:val="003E7133"/>
    <w:rsid w:val="0040126A"/>
    <w:rsid w:val="004036C8"/>
    <w:rsid w:val="004047C7"/>
    <w:rsid w:val="00406B58"/>
    <w:rsid w:val="00410B04"/>
    <w:rsid w:val="00410ECC"/>
    <w:rsid w:val="00416FB9"/>
    <w:rsid w:val="00422BEA"/>
    <w:rsid w:val="00427AB5"/>
    <w:rsid w:val="004407A0"/>
    <w:rsid w:val="004568E8"/>
    <w:rsid w:val="00457BE1"/>
    <w:rsid w:val="004654E0"/>
    <w:rsid w:val="00466C98"/>
    <w:rsid w:val="00471922"/>
    <w:rsid w:val="00487C91"/>
    <w:rsid w:val="00491143"/>
    <w:rsid w:val="004A19D9"/>
    <w:rsid w:val="004A2E3D"/>
    <w:rsid w:val="004D1652"/>
    <w:rsid w:val="004D4580"/>
    <w:rsid w:val="00506171"/>
    <w:rsid w:val="0052493D"/>
    <w:rsid w:val="00530978"/>
    <w:rsid w:val="00532CC1"/>
    <w:rsid w:val="00560856"/>
    <w:rsid w:val="005736C3"/>
    <w:rsid w:val="005777B6"/>
    <w:rsid w:val="00584C1B"/>
    <w:rsid w:val="005934CB"/>
    <w:rsid w:val="00596C55"/>
    <w:rsid w:val="005977B7"/>
    <w:rsid w:val="005B0149"/>
    <w:rsid w:val="005B6011"/>
    <w:rsid w:val="005B6358"/>
    <w:rsid w:val="005C5195"/>
    <w:rsid w:val="005C531E"/>
    <w:rsid w:val="005D2331"/>
    <w:rsid w:val="005D279F"/>
    <w:rsid w:val="005D3D5D"/>
    <w:rsid w:val="005E176F"/>
    <w:rsid w:val="005E4122"/>
    <w:rsid w:val="005F2C0B"/>
    <w:rsid w:val="005F74A0"/>
    <w:rsid w:val="00600C3B"/>
    <w:rsid w:val="006020EA"/>
    <w:rsid w:val="00605FBF"/>
    <w:rsid w:val="00610EFD"/>
    <w:rsid w:val="00622881"/>
    <w:rsid w:val="00623159"/>
    <w:rsid w:val="00637C9B"/>
    <w:rsid w:val="00686598"/>
    <w:rsid w:val="00691BB3"/>
    <w:rsid w:val="006B073B"/>
    <w:rsid w:val="006B1F27"/>
    <w:rsid w:val="006B5363"/>
    <w:rsid w:val="006C0782"/>
    <w:rsid w:val="006C4ADB"/>
    <w:rsid w:val="006C4ECA"/>
    <w:rsid w:val="006D5125"/>
    <w:rsid w:val="006F03BF"/>
    <w:rsid w:val="006F42C2"/>
    <w:rsid w:val="0071253F"/>
    <w:rsid w:val="007146DE"/>
    <w:rsid w:val="00735BF5"/>
    <w:rsid w:val="00751E4C"/>
    <w:rsid w:val="00754DC6"/>
    <w:rsid w:val="00771FC8"/>
    <w:rsid w:val="007854BB"/>
    <w:rsid w:val="0079343D"/>
    <w:rsid w:val="007973D8"/>
    <w:rsid w:val="007A58A6"/>
    <w:rsid w:val="007C21CC"/>
    <w:rsid w:val="007E75E6"/>
    <w:rsid w:val="007F0CD1"/>
    <w:rsid w:val="007F169B"/>
    <w:rsid w:val="007F3CC7"/>
    <w:rsid w:val="007F6E80"/>
    <w:rsid w:val="008209E0"/>
    <w:rsid w:val="00834054"/>
    <w:rsid w:val="00853DA4"/>
    <w:rsid w:val="00861467"/>
    <w:rsid w:val="008652AE"/>
    <w:rsid w:val="00892BA0"/>
    <w:rsid w:val="008A4A32"/>
    <w:rsid w:val="008B59DB"/>
    <w:rsid w:val="008C341E"/>
    <w:rsid w:val="008D7AC5"/>
    <w:rsid w:val="008E425B"/>
    <w:rsid w:val="008E5BEC"/>
    <w:rsid w:val="008E6A51"/>
    <w:rsid w:val="00905BDB"/>
    <w:rsid w:val="00906D23"/>
    <w:rsid w:val="00915761"/>
    <w:rsid w:val="009174B3"/>
    <w:rsid w:val="00917E2F"/>
    <w:rsid w:val="0092529F"/>
    <w:rsid w:val="009475EC"/>
    <w:rsid w:val="00962C6B"/>
    <w:rsid w:val="009710A9"/>
    <w:rsid w:val="009856C3"/>
    <w:rsid w:val="00997980"/>
    <w:rsid w:val="009A7EB9"/>
    <w:rsid w:val="009B4D2C"/>
    <w:rsid w:val="009C737F"/>
    <w:rsid w:val="00A0013E"/>
    <w:rsid w:val="00A05543"/>
    <w:rsid w:val="00A33594"/>
    <w:rsid w:val="00A35CDB"/>
    <w:rsid w:val="00A45680"/>
    <w:rsid w:val="00A46984"/>
    <w:rsid w:val="00A7201E"/>
    <w:rsid w:val="00A74346"/>
    <w:rsid w:val="00A77B48"/>
    <w:rsid w:val="00A8481E"/>
    <w:rsid w:val="00A96D9F"/>
    <w:rsid w:val="00AA01B1"/>
    <w:rsid w:val="00AB1ABC"/>
    <w:rsid w:val="00AD37FD"/>
    <w:rsid w:val="00AE207B"/>
    <w:rsid w:val="00AF4B59"/>
    <w:rsid w:val="00AF6FCC"/>
    <w:rsid w:val="00B047B8"/>
    <w:rsid w:val="00B06FBB"/>
    <w:rsid w:val="00B22FBD"/>
    <w:rsid w:val="00B3173A"/>
    <w:rsid w:val="00B466BA"/>
    <w:rsid w:val="00B55327"/>
    <w:rsid w:val="00B628D4"/>
    <w:rsid w:val="00B74BFC"/>
    <w:rsid w:val="00B850DC"/>
    <w:rsid w:val="00B91E0C"/>
    <w:rsid w:val="00BC023D"/>
    <w:rsid w:val="00BD4232"/>
    <w:rsid w:val="00BE235F"/>
    <w:rsid w:val="00BE54B3"/>
    <w:rsid w:val="00BE69AF"/>
    <w:rsid w:val="00C004B5"/>
    <w:rsid w:val="00C03E07"/>
    <w:rsid w:val="00C0643C"/>
    <w:rsid w:val="00C2059D"/>
    <w:rsid w:val="00C20ADC"/>
    <w:rsid w:val="00C250AE"/>
    <w:rsid w:val="00C33B19"/>
    <w:rsid w:val="00C35A06"/>
    <w:rsid w:val="00C4206D"/>
    <w:rsid w:val="00C450CF"/>
    <w:rsid w:val="00C64C5D"/>
    <w:rsid w:val="00CA4E1F"/>
    <w:rsid w:val="00CB3F06"/>
    <w:rsid w:val="00CB4B8C"/>
    <w:rsid w:val="00CC39FD"/>
    <w:rsid w:val="00CC70B6"/>
    <w:rsid w:val="00CE11BB"/>
    <w:rsid w:val="00CE2363"/>
    <w:rsid w:val="00CF2D7F"/>
    <w:rsid w:val="00D00AC4"/>
    <w:rsid w:val="00D00E06"/>
    <w:rsid w:val="00D102FB"/>
    <w:rsid w:val="00D50FFA"/>
    <w:rsid w:val="00D5220D"/>
    <w:rsid w:val="00D56C1C"/>
    <w:rsid w:val="00D65966"/>
    <w:rsid w:val="00D73AC0"/>
    <w:rsid w:val="00D7553E"/>
    <w:rsid w:val="00D7585C"/>
    <w:rsid w:val="00D857B0"/>
    <w:rsid w:val="00D90C72"/>
    <w:rsid w:val="00DA190A"/>
    <w:rsid w:val="00DB0C97"/>
    <w:rsid w:val="00DC2A49"/>
    <w:rsid w:val="00DD6F1E"/>
    <w:rsid w:val="00DE6D65"/>
    <w:rsid w:val="00E00E5E"/>
    <w:rsid w:val="00E01CFD"/>
    <w:rsid w:val="00E07D2E"/>
    <w:rsid w:val="00E1278D"/>
    <w:rsid w:val="00E23DC5"/>
    <w:rsid w:val="00E33663"/>
    <w:rsid w:val="00E4127B"/>
    <w:rsid w:val="00E47AF8"/>
    <w:rsid w:val="00E833AF"/>
    <w:rsid w:val="00E92FA9"/>
    <w:rsid w:val="00E95639"/>
    <w:rsid w:val="00EB15B5"/>
    <w:rsid w:val="00EB65CC"/>
    <w:rsid w:val="00EC09DF"/>
    <w:rsid w:val="00EC3A6B"/>
    <w:rsid w:val="00ED0FFD"/>
    <w:rsid w:val="00EE3530"/>
    <w:rsid w:val="00F012CF"/>
    <w:rsid w:val="00F02C49"/>
    <w:rsid w:val="00F06987"/>
    <w:rsid w:val="00F225E2"/>
    <w:rsid w:val="00F24168"/>
    <w:rsid w:val="00F24C92"/>
    <w:rsid w:val="00F454B2"/>
    <w:rsid w:val="00F50E81"/>
    <w:rsid w:val="00F66129"/>
    <w:rsid w:val="00F743BA"/>
    <w:rsid w:val="00F80187"/>
    <w:rsid w:val="00F863F1"/>
    <w:rsid w:val="00F930F2"/>
    <w:rsid w:val="00FC1037"/>
    <w:rsid w:val="00FC2C65"/>
    <w:rsid w:val="00FC616E"/>
    <w:rsid w:val="00FD650B"/>
    <w:rsid w:val="00FE3941"/>
    <w:rsid w:val="00FF167E"/>
    <w:rsid w:val="29156E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qFormat/>
    <w:uiPriority w:val="0"/>
    <w:rPr>
      <w:b/>
      <w:bCs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文字 Char"/>
    <w:link w:val="2"/>
    <w:qFormat/>
    <w:uiPriority w:val="0"/>
    <w:rPr>
      <w:kern w:val="2"/>
      <w:sz w:val="21"/>
    </w:rPr>
  </w:style>
  <w:style w:type="character" w:customStyle="1" w:styleId="13">
    <w:name w:val="批注主题 Char"/>
    <w:link w:val="6"/>
    <w:qFormat/>
    <w:uiPriority w:val="0"/>
    <w:rPr>
      <w:b/>
      <w:bCs/>
      <w:kern w:val="2"/>
      <w:sz w:val="21"/>
    </w:rPr>
  </w:style>
  <w:style w:type="paragraph" w:customStyle="1" w:styleId="14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财政部企业司</Company>
  <Pages>1</Pages>
  <Words>161</Words>
  <Characters>920</Characters>
  <Lines>7</Lines>
  <Paragraphs>2</Paragraphs>
  <TotalTime>0</TotalTime>
  <ScaleCrop>false</ScaleCrop>
  <LinksUpToDate>false</LinksUpToDate>
  <CharactersWithSpaces>1079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2020-11-25T15:10:00Z</dcterms:created>
  <dc:creator>tyy</dc:creator>
  <cp:lastModifiedBy>fenglk</cp:lastModifiedBy>
  <cp:lastPrinted>2020-01-06T09:21:00Z</cp:lastPrinted>
  <dcterms:modified xsi:type="dcterms:W3CDTF">2021-12-13T19:29:59Z</dcterms:modified>
  <dc:title>[企业分户录入封面]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