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default" w:ascii="Times New Roman" w:hAnsi="Times New Roman" w:eastAsia="方正小标宋简体" w:cs="Times New Roman"/>
          <w:color w:val="1F2329"/>
          <w:sz w:val="44"/>
          <w:szCs w:val="44"/>
        </w:rPr>
      </w:pPr>
    </w:p>
    <w:p>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default" w:ascii="Times New Roman" w:hAnsi="Times New Roman" w:eastAsia="方正小标宋简体" w:cs="Times New Roman"/>
          <w:b w:val="0"/>
          <w:bCs w:val="0"/>
          <w:color w:val="1F2329"/>
          <w:sz w:val="36"/>
          <w:szCs w:val="36"/>
        </w:rPr>
      </w:pPr>
      <w:r>
        <w:rPr>
          <w:rFonts w:hint="default" w:ascii="Times New Roman" w:hAnsi="Times New Roman" w:eastAsia="方正小标宋简体" w:cs="Times New Roman"/>
          <w:b w:val="0"/>
          <w:bCs w:val="0"/>
          <w:color w:val="1F2329"/>
          <w:sz w:val="36"/>
          <w:szCs w:val="36"/>
        </w:rPr>
        <w:t>关于</w:t>
      </w:r>
      <w:r>
        <w:rPr>
          <w:rFonts w:hint="default" w:ascii="Times New Roman" w:hAnsi="Times New Roman" w:eastAsia="方正小标宋简体" w:cs="Times New Roman"/>
          <w:b w:val="0"/>
          <w:bCs w:val="0"/>
          <w:color w:val="1F2329"/>
          <w:sz w:val="36"/>
          <w:szCs w:val="36"/>
          <w:lang w:eastAsia="zh-CN"/>
        </w:rPr>
        <w:t>印发《</w:t>
      </w:r>
      <w:r>
        <w:rPr>
          <w:rFonts w:hint="default" w:ascii="Times New Roman" w:hAnsi="Times New Roman" w:eastAsia="方正小标宋简体" w:cs="Times New Roman"/>
          <w:b w:val="0"/>
          <w:bCs w:val="0"/>
          <w:color w:val="1F2329"/>
          <w:sz w:val="36"/>
          <w:szCs w:val="36"/>
          <w:lang w:val="en-US" w:eastAsia="zh-CN"/>
        </w:rPr>
        <w:t>江苏省</w:t>
      </w:r>
      <w:r>
        <w:rPr>
          <w:rFonts w:hint="default" w:ascii="Times New Roman" w:hAnsi="Times New Roman" w:eastAsia="方正小标宋简体" w:cs="Times New Roman"/>
          <w:b w:val="0"/>
          <w:bCs w:val="0"/>
          <w:color w:val="1F2329"/>
          <w:sz w:val="36"/>
          <w:szCs w:val="36"/>
        </w:rPr>
        <w:t>知识产权服务券实施</w:t>
      </w:r>
      <w:r>
        <w:rPr>
          <w:rFonts w:hint="default" w:ascii="Times New Roman" w:hAnsi="Times New Roman" w:eastAsia="方正小标宋简体" w:cs="Times New Roman"/>
          <w:b w:val="0"/>
          <w:bCs w:val="0"/>
          <w:color w:val="1F2329"/>
          <w:sz w:val="36"/>
          <w:szCs w:val="36"/>
          <w:lang w:eastAsia="zh-CN"/>
        </w:rPr>
        <w:t>方案》</w:t>
      </w:r>
      <w:r>
        <w:rPr>
          <w:rFonts w:hint="default" w:ascii="Times New Roman" w:hAnsi="Times New Roman" w:eastAsia="方正小标宋简体" w:cs="Times New Roman"/>
          <w:b w:val="0"/>
          <w:bCs w:val="0"/>
          <w:color w:val="1F2329"/>
          <w:sz w:val="36"/>
          <w:szCs w:val="36"/>
        </w:rPr>
        <w:t>的通知</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方正楷体_GBK" w:hAnsi="方正楷体_GBK" w:eastAsia="方正楷体_GBK" w:cs="方正楷体_GBK"/>
          <w:color w:val="1F2329"/>
          <w:kern w:val="0"/>
          <w:sz w:val="32"/>
          <w:szCs w:val="24"/>
          <w:lang w:val="en-US" w:eastAsia="zh-CN" w:bidi="ar"/>
        </w:rPr>
      </w:pPr>
      <w:r>
        <w:rPr>
          <w:rFonts w:hint="eastAsia" w:ascii="方正楷体_GBK" w:hAnsi="方正楷体_GBK" w:eastAsia="方正楷体_GBK" w:cs="方正楷体_GBK"/>
          <w:color w:val="1F2329"/>
          <w:kern w:val="0"/>
          <w:sz w:val="32"/>
          <w:szCs w:val="24"/>
          <w:lang w:val="en-US" w:eastAsia="zh-CN" w:bidi="ar"/>
        </w:rPr>
        <w:t>苏财行〔2026〕67号</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ascii="Times New Roman" w:hAnsi="Times New Roman" w:eastAsia="仿宋" w:cs="Times New Roman"/>
          <w:color w:val="1F2329"/>
          <w:kern w:val="0"/>
          <w:sz w:val="32"/>
          <w:szCs w:val="24"/>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ascii="Times New Roman" w:hAnsi="Times New Roman" w:eastAsia="仿宋" w:cs="Times New Roman"/>
          <w:color w:val="1F2329"/>
          <w:sz w:val="32"/>
          <w:szCs w:val="24"/>
        </w:rPr>
      </w:pPr>
      <w:r>
        <w:rPr>
          <w:rFonts w:ascii="Times New Roman" w:hAnsi="Times New Roman" w:eastAsia="仿宋" w:cs="Times New Roman"/>
          <w:color w:val="1F2329"/>
          <w:kern w:val="0"/>
          <w:sz w:val="32"/>
          <w:szCs w:val="24"/>
          <w:lang w:val="en-US" w:eastAsia="zh-CN" w:bidi="ar"/>
        </w:rPr>
        <w:t>各设区市财政局、知识产权局：</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ascii="Times New Roman" w:hAnsi="Times New Roman" w:eastAsia="仿宋" w:cs="Times New Roman"/>
          <w:color w:val="1F2329"/>
          <w:kern w:val="0"/>
          <w:sz w:val="32"/>
          <w:szCs w:val="24"/>
          <w:lang w:val="en-US" w:eastAsia="zh-CN" w:bidi="ar"/>
        </w:rPr>
      </w:pPr>
      <w:r>
        <w:rPr>
          <w:rFonts w:hint="default" w:ascii="Times New Roman" w:hAnsi="Times New Roman" w:eastAsia="仿宋" w:cs="Times New Roman"/>
          <w:color w:val="1F2329"/>
          <w:kern w:val="0"/>
          <w:sz w:val="32"/>
          <w:szCs w:val="24"/>
          <w:lang w:val="en-US" w:eastAsia="zh-CN" w:bidi="ar"/>
        </w:rPr>
        <w:t>为提升我省企业海外专利前瞻布局水平与涉外知识产权风险防控能力，降低企业涉外知识产权专业服务成本，省财政厅、省知识产权局</w:t>
      </w:r>
      <w:r>
        <w:rPr>
          <w:rFonts w:hint="eastAsia" w:ascii="Times New Roman" w:hAnsi="Times New Roman" w:eastAsia="仿宋" w:cs="Times New Roman"/>
          <w:color w:val="1F2329"/>
          <w:kern w:val="0"/>
          <w:sz w:val="32"/>
          <w:szCs w:val="24"/>
          <w:lang w:val="en-US" w:eastAsia="zh" w:bidi="ar"/>
        </w:rPr>
        <w:t>研究</w:t>
      </w:r>
      <w:r>
        <w:rPr>
          <w:rFonts w:hint="default" w:ascii="Times New Roman" w:hAnsi="Times New Roman" w:eastAsia="仿宋" w:cs="Times New Roman"/>
          <w:color w:val="1F2329"/>
          <w:kern w:val="0"/>
          <w:sz w:val="32"/>
          <w:szCs w:val="24"/>
          <w:lang w:val="en-US" w:eastAsia="zh-CN" w:bidi="ar"/>
        </w:rPr>
        <w:t>制定了《江苏省知识产权服务券实施方案》。现印发给你们，请认真抓好贯彻落实。</w:t>
      </w:r>
    </w:p>
    <w:p>
      <w:pPr>
        <w:rPr>
          <w:rFonts w:hint="default" w:ascii="Times New Roman" w:hAnsi="Times New Roman" w:eastAsia="仿宋" w:cs="Times New Roman"/>
          <w:b w:val="0"/>
          <w:bCs w:val="0"/>
          <w:color w:val="1F2329"/>
          <w:kern w:val="0"/>
          <w:sz w:val="32"/>
          <w:szCs w:val="24"/>
          <w:lang w:val="en-US" w:eastAsia="zh-CN" w:bidi="ar"/>
        </w:rPr>
      </w:pPr>
    </w:p>
    <w:p>
      <w:pPr>
        <w:rPr>
          <w:rFonts w:hint="default" w:ascii="Times New Roman" w:hAnsi="Times New Roman" w:eastAsia="仿宋" w:cs="Times New Roman"/>
          <w:b w:val="0"/>
          <w:bCs w:val="0"/>
          <w:color w:val="1F2329"/>
          <w:kern w:val="0"/>
          <w:sz w:val="32"/>
          <w:szCs w:val="24"/>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firstLine="1059" w:firstLineChars="331"/>
        <w:jc w:val="left"/>
        <w:textAlignment w:val="auto"/>
        <w:rPr>
          <w:rFonts w:ascii="Times New Roman" w:hAnsi="Times New Roman" w:eastAsia="仿宋" w:cs="Times New Roman"/>
          <w:color w:val="1F2329"/>
          <w:kern w:val="0"/>
          <w:sz w:val="32"/>
          <w:szCs w:val="24"/>
          <w:lang w:val="en-US" w:eastAsia="zh-CN" w:bidi="ar"/>
        </w:rPr>
      </w:pPr>
      <w:r>
        <w:rPr>
          <w:rFonts w:ascii="Times New Roman" w:hAnsi="Times New Roman" w:eastAsia="仿宋" w:cs="Times New Roman"/>
          <w:color w:val="1F2329"/>
          <w:kern w:val="0"/>
          <w:sz w:val="32"/>
          <w:szCs w:val="24"/>
          <w:lang w:val="en-US" w:eastAsia="zh-CN" w:bidi="ar"/>
        </w:rPr>
        <w:t>江苏省财政厅</w:t>
      </w:r>
      <w:r>
        <w:rPr>
          <w:rFonts w:hint="default" w:ascii="Times New Roman" w:hAnsi="Times New Roman" w:eastAsia="仿宋" w:cs="Times New Roman"/>
          <w:color w:val="1F2329"/>
          <w:kern w:val="0"/>
          <w:sz w:val="32"/>
          <w:szCs w:val="24"/>
          <w:lang w:val="en-US" w:eastAsia="zh-CN" w:bidi="ar"/>
        </w:rPr>
        <w:t xml:space="preserve">  </w:t>
      </w:r>
      <w:r>
        <w:rPr>
          <w:rFonts w:hint="eastAsia" w:ascii="Times New Roman" w:hAnsi="Times New Roman" w:eastAsia="仿宋" w:cs="Times New Roman"/>
          <w:color w:val="1F2329"/>
          <w:kern w:val="0"/>
          <w:sz w:val="32"/>
          <w:szCs w:val="24"/>
          <w:lang w:val="en-US" w:eastAsia="zh" w:bidi="ar"/>
        </w:rPr>
        <w:t xml:space="preserve">  </w:t>
      </w:r>
      <w:r>
        <w:rPr>
          <w:rFonts w:hint="default" w:ascii="Times New Roman" w:hAnsi="Times New Roman" w:eastAsia="仿宋" w:cs="Times New Roman"/>
          <w:color w:val="1F2329"/>
          <w:kern w:val="0"/>
          <w:sz w:val="32"/>
          <w:szCs w:val="24"/>
          <w:lang w:val="en-US" w:eastAsia="zh-CN" w:bidi="ar"/>
        </w:rPr>
        <w:t xml:space="preserve">  </w:t>
      </w:r>
      <w:r>
        <w:rPr>
          <w:rFonts w:hint="eastAsia" w:ascii="Times New Roman" w:hAnsi="Times New Roman" w:eastAsia="仿宋" w:cs="Times New Roman"/>
          <w:color w:val="1F2329"/>
          <w:kern w:val="0"/>
          <w:sz w:val="32"/>
          <w:szCs w:val="24"/>
          <w:lang w:val="en-US" w:eastAsia="zh" w:bidi="ar"/>
        </w:rPr>
        <w:t xml:space="preserve">      </w:t>
      </w:r>
      <w:r>
        <w:rPr>
          <w:rFonts w:hint="default" w:ascii="Times New Roman" w:hAnsi="Times New Roman" w:eastAsia="仿宋" w:cs="Times New Roman"/>
          <w:color w:val="1F2329"/>
          <w:kern w:val="0"/>
          <w:sz w:val="32"/>
          <w:szCs w:val="24"/>
          <w:lang w:val="en-US" w:eastAsia="zh-CN" w:bidi="ar"/>
        </w:rPr>
        <w:t xml:space="preserve"> </w:t>
      </w:r>
      <w:r>
        <w:rPr>
          <w:rFonts w:ascii="Times New Roman" w:hAnsi="Times New Roman" w:eastAsia="仿宋" w:cs="Times New Roman"/>
          <w:color w:val="1F2329"/>
          <w:kern w:val="0"/>
          <w:sz w:val="32"/>
          <w:szCs w:val="24"/>
          <w:lang w:val="en-US" w:eastAsia="zh-CN" w:bidi="ar"/>
        </w:rPr>
        <w:t>江苏省知识产权局</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3520" w:firstLineChars="1100"/>
        <w:jc w:val="left"/>
        <w:textAlignment w:val="auto"/>
        <w:rPr>
          <w:rFonts w:ascii="Times New Roman" w:hAnsi="Times New Roman" w:eastAsia="仿宋" w:cs="Times New Roman"/>
          <w:color w:val="1F2329"/>
          <w:sz w:val="32"/>
          <w:szCs w:val="24"/>
        </w:rPr>
      </w:pPr>
      <w:r>
        <w:rPr>
          <w:rFonts w:hint="eastAsia" w:ascii="Times New Roman" w:hAnsi="Times New Roman" w:eastAsia="仿宋" w:cs="Times New Roman"/>
          <w:color w:val="1F2329"/>
          <w:kern w:val="0"/>
          <w:sz w:val="32"/>
          <w:szCs w:val="24"/>
          <w:lang w:val="en-US" w:eastAsia="zh" w:bidi="ar"/>
        </w:rPr>
        <w:t xml:space="preserve">          </w:t>
      </w:r>
      <w:r>
        <w:rPr>
          <w:rFonts w:ascii="Times New Roman" w:hAnsi="Times New Roman" w:eastAsia="仿宋" w:cs="Times New Roman"/>
          <w:color w:val="1F2329"/>
          <w:kern w:val="0"/>
          <w:sz w:val="32"/>
          <w:szCs w:val="24"/>
          <w:lang w:val="en-US" w:eastAsia="zh-CN" w:bidi="ar"/>
        </w:rPr>
        <w:t>2026年</w:t>
      </w:r>
      <w:r>
        <w:rPr>
          <w:rFonts w:hint="default" w:ascii="Times New Roman" w:hAnsi="Times New Roman" w:eastAsia="仿宋" w:cs="Times New Roman"/>
          <w:color w:val="1F2329"/>
          <w:kern w:val="0"/>
          <w:sz w:val="32"/>
          <w:szCs w:val="24"/>
          <w:lang w:val="en-US" w:eastAsia="zh-CN" w:bidi="ar"/>
        </w:rPr>
        <w:t>9</w:t>
      </w:r>
      <w:r>
        <w:rPr>
          <w:rFonts w:ascii="Times New Roman" w:hAnsi="Times New Roman" w:eastAsia="仿宋" w:cs="Times New Roman"/>
          <w:color w:val="1F2329"/>
          <w:kern w:val="0"/>
          <w:sz w:val="32"/>
          <w:szCs w:val="24"/>
          <w:lang w:val="en-US" w:eastAsia="zh-CN" w:bidi="ar"/>
        </w:rPr>
        <w:t>月</w:t>
      </w:r>
      <w:r>
        <w:rPr>
          <w:rFonts w:hint="default" w:ascii="Times New Roman" w:hAnsi="Times New Roman" w:eastAsia="仿宋" w:cs="Times New Roman"/>
          <w:color w:val="1F2329"/>
          <w:kern w:val="0"/>
          <w:sz w:val="32"/>
          <w:szCs w:val="24"/>
          <w:lang w:val="en" w:eastAsia="zh-CN" w:bidi="ar"/>
        </w:rPr>
        <w:t>24</w:t>
      </w:r>
      <w:r>
        <w:rPr>
          <w:rFonts w:ascii="Times New Roman" w:hAnsi="Times New Roman" w:eastAsia="仿宋" w:cs="Times New Roman"/>
          <w:color w:val="1F2329"/>
          <w:kern w:val="0"/>
          <w:sz w:val="32"/>
          <w:szCs w:val="24"/>
          <w:lang w:val="en-US" w:eastAsia="zh-CN" w:bidi="ar"/>
        </w:rPr>
        <w:t>日</w:t>
      </w:r>
    </w:p>
    <w:p>
      <w:pPr>
        <w:rPr>
          <w:rFonts w:hint="default" w:ascii="Times New Roman" w:hAnsi="Times New Roman" w:eastAsia="方正黑体_GBK" w:cs="Times New Roman"/>
          <w:color w:val="1F2329"/>
          <w:sz w:val="32"/>
          <w:szCs w:val="24"/>
          <w:lang w:val="en-US" w:eastAsia="zh-CN"/>
        </w:rPr>
      </w:pPr>
    </w:p>
    <w:p>
      <w:pPr>
        <w:rPr>
          <w:rFonts w:hint="default" w:ascii="Times New Roman" w:hAnsi="Times New Roman" w:eastAsia="方正黑体_GBK" w:cs="Times New Roman"/>
          <w:color w:val="1F2329"/>
          <w:sz w:val="32"/>
          <w:szCs w:val="24"/>
          <w:lang w:val="en-US" w:eastAsia="zh-CN"/>
        </w:rPr>
      </w:pP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textAlignment w:val="auto"/>
        <w:rPr>
          <w:rFonts w:hint="default" w:ascii="Times New Roman" w:hAnsi="Times New Roman" w:eastAsia="方正黑体_GBK" w:cs="Times New Roman"/>
          <w:b w:val="0"/>
          <w:bCs w:val="0"/>
          <w:color w:val="1F2329"/>
          <w:sz w:val="32"/>
          <w:szCs w:val="24"/>
          <w:lang w:eastAsia="zh-CN"/>
        </w:rPr>
      </w:pPr>
    </w:p>
    <w:p>
      <w:pPr>
        <w:jc w:val="center"/>
        <w:rPr>
          <w:rFonts w:hint="default" w:ascii="Times New Roman" w:hAnsi="Times New Roman" w:cs="Times New Roman"/>
          <w:lang w:eastAsia="zh-CN"/>
        </w:rPr>
      </w:pPr>
      <w:r>
        <w:rPr>
          <w:rFonts w:hint="default" w:ascii="Times New Roman" w:hAnsi="Times New Roman" w:eastAsia="方正小标宋简体" w:cs="Times New Roman"/>
          <w:color w:val="1F2329"/>
          <w:sz w:val="44"/>
          <w:szCs w:val="44"/>
          <w:lang w:val="en-US" w:eastAsia="zh-CN"/>
        </w:rPr>
        <w:t>江苏省</w:t>
      </w:r>
      <w:r>
        <w:rPr>
          <w:rFonts w:hint="default" w:ascii="Times New Roman" w:hAnsi="Times New Roman" w:eastAsia="方正小标宋简体" w:cs="Times New Roman"/>
          <w:color w:val="1F2329"/>
          <w:sz w:val="44"/>
          <w:szCs w:val="44"/>
        </w:rPr>
        <w:t>知识产权服务券实施</w:t>
      </w:r>
      <w:r>
        <w:rPr>
          <w:rFonts w:hint="default" w:ascii="Times New Roman" w:hAnsi="Times New Roman" w:eastAsia="方正小标宋简体" w:cs="Times New Roman"/>
          <w:color w:val="1F2329"/>
          <w:sz w:val="44"/>
          <w:szCs w:val="44"/>
          <w:lang w:eastAsia="zh-CN"/>
        </w:rPr>
        <w:t>方案</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2" w:firstLineChars="200"/>
        <w:textAlignment w:val="auto"/>
        <w:rPr>
          <w:rFonts w:hint="default" w:ascii="Times New Roman" w:hAnsi="Times New Roman" w:eastAsia="方正黑体_GBK" w:cs="Times New Roman"/>
          <w:color w:val="1F2329"/>
          <w:sz w:val="32"/>
          <w:szCs w:val="24"/>
        </w:rPr>
      </w:pP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ascii="Times New Roman" w:hAnsi="Times New Roman" w:eastAsia="方正仿宋_GBK" w:cs="Times New Roman"/>
          <w:b w:val="0"/>
          <w:i w:val="0"/>
          <w:strike w:val="0"/>
          <w:color w:val="auto"/>
          <w:sz w:val="32"/>
          <w:u w:val="none"/>
        </w:rPr>
      </w:pPr>
      <w:r>
        <w:rPr>
          <w:rFonts w:hint="default" w:ascii="Times New Roman" w:hAnsi="Times New Roman" w:eastAsia="方正仿宋_GBK" w:cs="Times New Roman"/>
          <w:b w:val="0"/>
          <w:i w:val="0"/>
          <w:strike w:val="0"/>
          <w:color w:val="auto"/>
          <w:sz w:val="32"/>
          <w:u w:val="none"/>
          <w:lang w:eastAsia="zh-CN"/>
        </w:rPr>
        <w:t>为深入贯彻落实党中央、国务院关于加强涉外知识产权保护、推动高水平对外开放的决策部署，全面落实《省政府办公厅印发关于紧抓当前提质增效推动经济持续向新向优向好发展若干政策措施的通知》《省政府办公厅关于加强海外专利布局的实施意见》等部署要求，持续强化我省企业海外专利布局与知识产权风险防控能力，增强产业国际竞争韧性，结合我省实际，制定本方案。</w:t>
      </w:r>
    </w:p>
    <w:p>
      <w:pPr>
        <w:pStyle w:val="3"/>
        <w:keepNext w:val="0"/>
        <w:keepLines w:val="0"/>
        <w:pageBreakBefore w:val="0"/>
        <w:widowControl w:val="0"/>
        <w:kinsoku/>
        <w:wordWrap/>
        <w:overflowPunct/>
        <w:topLinePunct w:val="0"/>
        <w:autoSpaceDE/>
        <w:autoSpaceDN/>
        <w:bidi w:val="0"/>
        <w:adjustRightInd/>
        <w:snapToGrid/>
        <w:spacing w:beforeAutospacing="0" w:after="0" w:afterAutospacing="0" w:line="570" w:lineRule="exact"/>
        <w:ind w:firstLine="640" w:firstLineChars="200"/>
        <w:jc w:val="both"/>
        <w:textAlignment w:val="auto"/>
        <w:rPr>
          <w:rFonts w:hint="default" w:ascii="Times New Roman" w:hAnsi="Times New Roman" w:eastAsia="方正黑体_GBK" w:cs="Times New Roman"/>
          <w:b w:val="0"/>
          <w:bCs w:val="0"/>
          <w:i w:val="0"/>
          <w:strike w:val="0"/>
          <w:color w:val="auto"/>
          <w:sz w:val="32"/>
          <w:u w:val="none"/>
          <w:lang w:eastAsia="zh-CN"/>
        </w:rPr>
      </w:pPr>
      <w:r>
        <w:rPr>
          <w:rFonts w:hint="default" w:ascii="Times New Roman" w:hAnsi="Times New Roman" w:eastAsia="方正黑体_GBK" w:cs="Times New Roman"/>
          <w:b w:val="0"/>
          <w:bCs w:val="0"/>
          <w:i w:val="0"/>
          <w:strike w:val="0"/>
          <w:color w:val="auto"/>
          <w:sz w:val="32"/>
          <w:u w:val="none"/>
          <w:lang w:eastAsia="zh-CN"/>
        </w:rPr>
        <w:t>一、</w:t>
      </w:r>
      <w:r>
        <w:rPr>
          <w:rFonts w:hint="default" w:ascii="Times New Roman" w:hAnsi="Times New Roman" w:eastAsia="方正黑体_GBK" w:cs="Times New Roman"/>
          <w:b w:val="0"/>
          <w:bCs w:val="0"/>
          <w:i w:val="0"/>
          <w:strike w:val="0"/>
          <w:color w:val="auto"/>
          <w:sz w:val="32"/>
          <w:u w:val="none"/>
        </w:rPr>
        <w:t>总体</w:t>
      </w:r>
      <w:r>
        <w:rPr>
          <w:rFonts w:hint="default" w:ascii="Times New Roman" w:hAnsi="Times New Roman" w:eastAsia="方正黑体_GBK" w:cs="Times New Roman"/>
          <w:b w:val="0"/>
          <w:bCs w:val="0"/>
          <w:i w:val="0"/>
          <w:strike w:val="0"/>
          <w:color w:val="auto"/>
          <w:sz w:val="32"/>
          <w:u w:val="none"/>
          <w:lang w:eastAsia="zh-CN"/>
        </w:rPr>
        <w:t>要求</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Times New Roman" w:hAnsi="Times New Roman" w:eastAsia="方正仿宋_GBK" w:cs="Times New Roman"/>
          <w:b w:val="0"/>
          <w:i w:val="0"/>
          <w:strike w:val="0"/>
          <w:color w:val="auto"/>
          <w:sz w:val="32"/>
          <w:u w:val="none"/>
          <w:lang w:eastAsia="zh-CN"/>
        </w:rPr>
      </w:pPr>
      <w:r>
        <w:rPr>
          <w:rFonts w:hint="eastAsia" w:ascii="方正仿宋_GBK" w:hAnsi="方正仿宋_GBK" w:eastAsia="方正仿宋_GBK" w:cs="方正仿宋_GBK"/>
          <w:b w:val="0"/>
          <w:i w:val="0"/>
          <w:strike w:val="0"/>
          <w:color w:val="auto"/>
          <w:sz w:val="32"/>
          <w:u w:val="none"/>
          <w:lang w:eastAsia="zh-CN"/>
        </w:rPr>
        <w:t>立足我省产业链国际化发展现实需要，以知识产权服务券为财政赋能抓手，聚焦企业出海过程中知识产权投入高、风险预判难等突出问题，精准降低创新主体涉外知识产权服务负担。通过政策激励引导企业树立“专利先行、布局前置”的国际化发展理念，优化海外专利布局，补齐海外风险防控短板，不断增强我省重点产业国际核心竞争力</w:t>
      </w:r>
      <w:r>
        <w:rPr>
          <w:rFonts w:hint="default" w:ascii="Times New Roman" w:hAnsi="Times New Roman" w:eastAsia="方正仿宋_GBK" w:cs="Times New Roman"/>
          <w:b w:val="0"/>
          <w:i w:val="0"/>
          <w:strike w:val="0"/>
          <w:color w:val="auto"/>
          <w:sz w:val="32"/>
          <w:u w:val="none"/>
          <w:lang w:eastAsia="zh-CN"/>
        </w:rPr>
        <w:t>。</w:t>
      </w:r>
    </w:p>
    <w:p>
      <w:pPr>
        <w:pStyle w:val="3"/>
        <w:keepNext w:val="0"/>
        <w:keepLines w:val="0"/>
        <w:pageBreakBefore w:val="0"/>
        <w:widowControl w:val="0"/>
        <w:kinsoku/>
        <w:wordWrap/>
        <w:overflowPunct/>
        <w:topLinePunct w:val="0"/>
        <w:autoSpaceDE/>
        <w:autoSpaceDN/>
        <w:bidi w:val="0"/>
        <w:adjustRightInd/>
        <w:snapToGrid/>
        <w:spacing w:beforeAutospacing="0" w:after="0" w:afterAutospacing="0" w:line="570" w:lineRule="exact"/>
        <w:ind w:firstLine="640" w:firstLineChars="200"/>
        <w:jc w:val="both"/>
        <w:textAlignment w:val="auto"/>
        <w:rPr>
          <w:rFonts w:hint="default" w:ascii="Times New Roman" w:hAnsi="Times New Roman" w:eastAsia="方正黑体_GBK" w:cs="Times New Roman"/>
          <w:b w:val="0"/>
          <w:bCs w:val="0"/>
          <w:i w:val="0"/>
          <w:strike w:val="0"/>
          <w:color w:val="auto"/>
          <w:sz w:val="32"/>
          <w:u w:val="none"/>
          <w:lang w:eastAsia="zh-CN"/>
        </w:rPr>
      </w:pPr>
      <w:r>
        <w:rPr>
          <w:rFonts w:hint="default" w:ascii="Times New Roman" w:hAnsi="Times New Roman" w:eastAsia="方正黑体_GBK" w:cs="Times New Roman"/>
          <w:b w:val="0"/>
          <w:bCs w:val="0"/>
          <w:i w:val="0"/>
          <w:strike w:val="0"/>
          <w:color w:val="auto"/>
          <w:sz w:val="32"/>
          <w:u w:val="none"/>
          <w:lang w:eastAsia="zh-CN"/>
        </w:rPr>
        <w:t>二</w:t>
      </w:r>
      <w:r>
        <w:rPr>
          <w:rFonts w:hint="default" w:ascii="Times New Roman" w:hAnsi="Times New Roman" w:eastAsia="方正黑体_GBK" w:cs="Times New Roman"/>
          <w:b w:val="0"/>
          <w:bCs w:val="0"/>
          <w:i w:val="0"/>
          <w:strike w:val="0"/>
          <w:color w:val="auto"/>
          <w:sz w:val="32"/>
          <w:u w:val="none"/>
        </w:rPr>
        <w:t>、</w:t>
      </w:r>
      <w:r>
        <w:rPr>
          <w:rFonts w:hint="default" w:ascii="Times New Roman" w:hAnsi="Times New Roman" w:eastAsia="方正黑体_GBK" w:cs="Times New Roman"/>
          <w:b w:val="0"/>
          <w:bCs w:val="0"/>
          <w:i w:val="0"/>
          <w:strike w:val="0"/>
          <w:color w:val="auto"/>
          <w:sz w:val="32"/>
          <w:u w:val="none"/>
          <w:lang w:eastAsia="zh-CN"/>
        </w:rPr>
        <w:t>主要内容</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楷体_GBK" w:hAnsi="方正楷体_GBK" w:eastAsia="方正楷体_GBK" w:cs="方正楷体_GBK"/>
          <w:b w:val="0"/>
          <w:i w:val="0"/>
          <w:strike w:val="0"/>
          <w:color w:val="auto"/>
          <w:sz w:val="32"/>
          <w:u w:val="none"/>
          <w:lang w:val="en-US" w:eastAsia="zh-CN"/>
        </w:rPr>
      </w:pPr>
      <w:r>
        <w:rPr>
          <w:rFonts w:hint="default" w:ascii="方正楷体_GBK" w:hAnsi="方正楷体_GBK" w:eastAsia="方正楷体_GBK" w:cs="方正楷体_GBK"/>
          <w:b w:val="0"/>
          <w:i w:val="0"/>
          <w:strike w:val="0"/>
          <w:color w:val="auto"/>
          <w:sz w:val="32"/>
          <w:u w:val="none"/>
          <w:lang w:val="en-US" w:eastAsia="zh-CN"/>
        </w:rPr>
        <w:t>（一）支持对象和范围</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本批次服务券对省内注册、具有海外专利布局真实需求的企业购买海外专利布局相关专业服务产生的费用给予补助，重点引导</w:t>
      </w:r>
      <w:r>
        <w:rPr>
          <w:rFonts w:hint="eastAsia" w:ascii="方正仿宋_GBK" w:hAnsi="方正仿宋_GBK" w:eastAsia="方正仿宋_GBK" w:cs="方正仿宋_GBK"/>
          <w:b w:val="0"/>
          <w:i w:val="0"/>
          <w:strike w:val="0"/>
          <w:color w:val="auto"/>
          <w:sz w:val="32"/>
          <w:u w:val="none"/>
          <w:lang w:val="en-US" w:eastAsia="zh-CN"/>
        </w:rPr>
        <w:t>“</w:t>
      </w:r>
      <w:r>
        <w:rPr>
          <w:rFonts w:hint="default" w:ascii="Times New Roman" w:hAnsi="Times New Roman" w:eastAsia="方正仿宋_GBK" w:cs="Times New Roman"/>
          <w:b w:val="0"/>
          <w:i w:val="0"/>
          <w:strike w:val="0"/>
          <w:color w:val="auto"/>
          <w:sz w:val="32"/>
          <w:u w:val="none"/>
          <w:lang w:val="en-US" w:eastAsia="zh-CN"/>
        </w:rPr>
        <w:t>6+6</w:t>
      </w:r>
      <w:r>
        <w:rPr>
          <w:rFonts w:hint="eastAsia" w:ascii="方正仿宋_GBK" w:hAnsi="方正仿宋_GBK" w:eastAsia="方正仿宋_GBK" w:cs="方正仿宋_GBK"/>
          <w:b w:val="0"/>
          <w:i w:val="0"/>
          <w:strike w:val="0"/>
          <w:color w:val="auto"/>
          <w:sz w:val="32"/>
          <w:u w:val="none"/>
          <w:lang w:val="en-US" w:eastAsia="zh-CN"/>
        </w:rPr>
        <w:t>”</w:t>
      </w:r>
      <w:r>
        <w:rPr>
          <w:rFonts w:hint="default" w:ascii="Times New Roman" w:hAnsi="Times New Roman" w:eastAsia="方正仿宋_GBK" w:cs="Times New Roman"/>
          <w:b w:val="0"/>
          <w:i w:val="0"/>
          <w:strike w:val="0"/>
          <w:color w:val="auto"/>
          <w:sz w:val="32"/>
          <w:u w:val="none"/>
          <w:lang w:val="en-US" w:eastAsia="zh-CN"/>
        </w:rPr>
        <w:t>重点产业企业、重点出口企业积极申领。具体服务范围如下：</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1.</w:t>
      </w:r>
      <w:r>
        <w:rPr>
          <w:rFonts w:hint="default" w:ascii="Times New Roman" w:hAnsi="Times New Roman" w:eastAsia="方正仿宋_GBK" w:cs="Times New Roman"/>
          <w:b w:val="0"/>
          <w:i w:val="0"/>
          <w:strike w:val="0"/>
          <w:color w:val="auto"/>
          <w:sz w:val="32"/>
          <w:u w:val="none"/>
          <w:lang w:val="en" w:eastAsia="zh-CN"/>
        </w:rPr>
        <w:t xml:space="preserve"> </w:t>
      </w:r>
      <w:r>
        <w:rPr>
          <w:rFonts w:hint="default" w:ascii="Times New Roman" w:hAnsi="Times New Roman" w:eastAsia="方正仿宋_GBK" w:cs="Times New Roman"/>
          <w:b w:val="0"/>
          <w:i w:val="0"/>
          <w:strike w:val="0"/>
          <w:color w:val="auto"/>
          <w:sz w:val="32"/>
          <w:u w:val="none"/>
          <w:lang w:val="en-US" w:eastAsia="zh-CN"/>
        </w:rPr>
        <w:t>海外专利布局规划类服务：专利导航、目标市场专利布局策略、海外专利申请规划、专利组合构建与优化、技术可专利性评估等；</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2.</w:t>
      </w:r>
      <w:r>
        <w:rPr>
          <w:rFonts w:hint="default" w:ascii="Times New Roman" w:hAnsi="Times New Roman" w:eastAsia="方正仿宋_GBK" w:cs="Times New Roman"/>
          <w:b w:val="0"/>
          <w:i w:val="0"/>
          <w:strike w:val="0"/>
          <w:color w:val="auto"/>
          <w:sz w:val="32"/>
          <w:u w:val="none"/>
          <w:lang w:val="en" w:eastAsia="zh-CN"/>
        </w:rPr>
        <w:t xml:space="preserve"> </w:t>
      </w:r>
      <w:r>
        <w:rPr>
          <w:rFonts w:hint="default" w:ascii="Times New Roman" w:hAnsi="Times New Roman" w:eastAsia="方正仿宋_GBK" w:cs="Times New Roman"/>
          <w:b w:val="0"/>
          <w:i w:val="0"/>
          <w:strike w:val="0"/>
          <w:color w:val="auto"/>
          <w:sz w:val="32"/>
          <w:u w:val="none"/>
          <w:lang w:val="en-US" w:eastAsia="zh-CN"/>
        </w:rPr>
        <w:t>海外知识产权风险防控类服务：知识产权风险排查、出口产品知识产权合规调查、竞品专利壁垒分析、技术自由实施分析（FTO）等。</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ascii="Times New Roman" w:hAnsi="Times New Roman" w:eastAsia="方正仿宋_GBK" w:cs="Times New Roman"/>
          <w:b w:val="0"/>
          <w:i w:val="0"/>
          <w:strike w:val="0"/>
          <w:color w:val="auto"/>
          <w:sz w:val="32"/>
          <w:u w:val="none"/>
        </w:rPr>
      </w:pPr>
      <w:r>
        <w:rPr>
          <w:rFonts w:hint="default" w:ascii="Times New Roman" w:hAnsi="Times New Roman" w:eastAsia="方正仿宋_GBK" w:cs="Times New Roman"/>
          <w:b w:val="0"/>
          <w:i w:val="0"/>
          <w:strike w:val="0"/>
          <w:color w:val="auto"/>
          <w:sz w:val="32"/>
          <w:u w:val="none"/>
          <w:lang w:val="en-US" w:eastAsia="zh-CN"/>
        </w:rPr>
        <w:t>各国专利官方规费、专利申请代理费，以及已享受省级财政同类补助的费用，不纳入支持范围。</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楷体_GBK" w:hAnsi="方正楷体_GBK" w:eastAsia="方正楷体_GBK" w:cs="方正楷体_GBK"/>
          <w:b w:val="0"/>
          <w:i w:val="0"/>
          <w:strike w:val="0"/>
          <w:color w:val="auto"/>
          <w:sz w:val="32"/>
          <w:u w:val="none"/>
          <w:lang w:val="en-US" w:eastAsia="zh-CN"/>
        </w:rPr>
      </w:pPr>
      <w:r>
        <w:rPr>
          <w:rFonts w:hint="default" w:ascii="方正楷体_GBK" w:hAnsi="方正楷体_GBK" w:eastAsia="方正楷体_GBK" w:cs="方正楷体_GBK"/>
          <w:b w:val="0"/>
          <w:i w:val="0"/>
          <w:strike w:val="0"/>
          <w:color w:val="auto"/>
          <w:sz w:val="32"/>
          <w:u w:val="none"/>
          <w:lang w:val="en-US" w:eastAsia="zh-CN"/>
        </w:rPr>
        <w:t>（二）组织方式</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实行省市联动、属地管理模式。省知识产权局、省财政厅负责顶层设计、政策制定、资金统筹与监督管理，依托</w:t>
      </w:r>
      <w:r>
        <w:rPr>
          <w:rFonts w:hint="eastAsia" w:ascii="方正仿宋_GBK" w:hAnsi="方正仿宋_GBK" w:eastAsia="方正仿宋_GBK" w:cs="方正仿宋_GBK"/>
          <w:b w:val="0"/>
          <w:i w:val="0"/>
          <w:strike w:val="0"/>
          <w:color w:val="auto"/>
          <w:sz w:val="32"/>
          <w:u w:val="none"/>
          <w:lang w:val="en-US" w:eastAsia="zh-CN"/>
        </w:rPr>
        <w:t>“江苏知识产权数智创新赋能平台”（以下简称“平台”）</w:t>
      </w:r>
      <w:r>
        <w:rPr>
          <w:rFonts w:hint="default" w:ascii="Times New Roman" w:hAnsi="Times New Roman" w:eastAsia="方正仿宋_GBK" w:cs="Times New Roman"/>
          <w:b w:val="0"/>
          <w:i w:val="0"/>
          <w:strike w:val="0"/>
          <w:color w:val="auto"/>
          <w:sz w:val="32"/>
          <w:u w:val="none"/>
          <w:lang w:val="en-US" w:eastAsia="zh-CN"/>
        </w:rPr>
        <w:t>实现服务券全流程线上管理。各设区市知识产权局、财政局承担属地管理责任，知识产权局负责辖区内企业和服务机构的资格审核，开展服务券申领备案以及兑付核验等工作</w:t>
      </w:r>
      <w:r>
        <w:rPr>
          <w:rFonts w:hint="eastAsia" w:ascii="Times New Roman" w:hAnsi="Times New Roman" w:eastAsia="方正仿宋_GBK" w:cs="Times New Roman"/>
          <w:b w:val="0"/>
          <w:i w:val="0"/>
          <w:strike w:val="0"/>
          <w:color w:val="auto"/>
          <w:sz w:val="32"/>
          <w:u w:val="none"/>
          <w:lang w:val="en-US" w:eastAsia="zh-CN"/>
        </w:rPr>
        <w:t>，</w:t>
      </w:r>
      <w:r>
        <w:rPr>
          <w:rFonts w:hint="default" w:ascii="Times New Roman" w:hAnsi="Times New Roman" w:eastAsia="方正仿宋_GBK" w:cs="Times New Roman"/>
          <w:b w:val="0"/>
          <w:i w:val="0"/>
          <w:strike w:val="0"/>
          <w:color w:val="auto"/>
          <w:sz w:val="32"/>
          <w:u w:val="none"/>
          <w:lang w:val="en-US" w:eastAsia="zh-CN"/>
        </w:rPr>
        <w:t>财政局负责</w:t>
      </w:r>
      <w:r>
        <w:rPr>
          <w:rFonts w:hint="eastAsia" w:ascii="Times New Roman" w:hAnsi="Times New Roman" w:eastAsia="方正仿宋_GBK" w:cs="Times New Roman"/>
          <w:b w:val="0"/>
          <w:i w:val="0"/>
          <w:strike w:val="0"/>
          <w:color w:val="auto"/>
          <w:sz w:val="32"/>
          <w:u w:val="none"/>
          <w:lang w:val="en-US" w:eastAsia="zh-CN"/>
        </w:rPr>
        <w:t>及时</w:t>
      </w:r>
      <w:r>
        <w:rPr>
          <w:rFonts w:hint="default" w:ascii="Times New Roman" w:hAnsi="Times New Roman" w:eastAsia="方正仿宋_GBK" w:cs="Times New Roman"/>
          <w:b w:val="0"/>
          <w:i w:val="0"/>
          <w:strike w:val="0"/>
          <w:color w:val="auto"/>
          <w:sz w:val="32"/>
          <w:u w:val="none"/>
          <w:lang w:val="en-US" w:eastAsia="zh-CN"/>
        </w:rPr>
        <w:t>下达</w:t>
      </w:r>
      <w:r>
        <w:rPr>
          <w:rFonts w:hint="eastAsia" w:ascii="Times New Roman" w:hAnsi="Times New Roman" w:eastAsia="方正仿宋_GBK" w:cs="Times New Roman"/>
          <w:b w:val="0"/>
          <w:i w:val="0"/>
          <w:strike w:val="0"/>
          <w:color w:val="auto"/>
          <w:sz w:val="32"/>
          <w:u w:val="none"/>
          <w:lang w:val="en-US" w:eastAsia="zh-CN"/>
        </w:rPr>
        <w:t>服务券</w:t>
      </w:r>
      <w:r>
        <w:rPr>
          <w:rFonts w:hint="default" w:ascii="Times New Roman" w:hAnsi="Times New Roman" w:eastAsia="方正仿宋_GBK" w:cs="Times New Roman"/>
          <w:b w:val="0"/>
          <w:i w:val="0"/>
          <w:strike w:val="0"/>
          <w:color w:val="auto"/>
          <w:sz w:val="32"/>
          <w:u w:val="none"/>
          <w:lang w:val="en-US" w:eastAsia="zh-CN"/>
        </w:rPr>
        <w:t>补助资金。鼓励设区市、县（市、区）统筹安排本级财政资金，与省级资金叠加联动，集成加大对辖区内企业海外专利布局的支持力度。</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楷体_GBK" w:hAnsi="方正楷体_GBK" w:eastAsia="方正楷体_GBK" w:cs="方正楷体_GBK"/>
          <w:b w:val="0"/>
          <w:i w:val="0"/>
          <w:strike w:val="0"/>
          <w:color w:val="auto"/>
          <w:sz w:val="32"/>
          <w:u w:val="none"/>
          <w:lang w:val="en-US" w:eastAsia="zh-CN"/>
        </w:rPr>
      </w:pPr>
      <w:r>
        <w:rPr>
          <w:rFonts w:hint="default" w:ascii="方正楷体_GBK" w:hAnsi="方正楷体_GBK" w:eastAsia="方正楷体_GBK" w:cs="方正楷体_GBK"/>
          <w:b w:val="0"/>
          <w:i w:val="0"/>
          <w:strike w:val="0"/>
          <w:color w:val="auto"/>
          <w:sz w:val="32"/>
          <w:u w:val="none"/>
          <w:lang w:val="en-US" w:eastAsia="zh-CN"/>
        </w:rPr>
        <w:t>（三）补助标准</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省级财政按照企业实际发生的可补助服务支出的40%给予补助，单家企业年度获得省级财政补助累计不超过30万元。</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楷体_GBK" w:hAnsi="方正楷体_GBK" w:eastAsia="方正楷体_GBK" w:cs="方正楷体_GBK"/>
          <w:b w:val="0"/>
          <w:i w:val="0"/>
          <w:strike w:val="0"/>
          <w:color w:val="auto"/>
          <w:sz w:val="32"/>
          <w:u w:val="none"/>
          <w:lang w:val="en-US" w:eastAsia="zh-CN"/>
        </w:rPr>
      </w:pPr>
      <w:r>
        <w:rPr>
          <w:rFonts w:hint="default" w:ascii="方正楷体_GBK" w:hAnsi="方正楷体_GBK" w:eastAsia="方正楷体_GBK" w:cs="方正楷体_GBK"/>
          <w:b w:val="0"/>
          <w:i w:val="0"/>
          <w:strike w:val="0"/>
          <w:color w:val="auto"/>
          <w:sz w:val="32"/>
          <w:u w:val="none"/>
          <w:lang w:val="en-US" w:eastAsia="zh-CN"/>
        </w:rPr>
        <w:t>（四）总额控制</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省级财政安排服务券补助资金预算3000万元，按企业申领顺序分配，先到先得，用完即止。</w:t>
      </w:r>
    </w:p>
    <w:p>
      <w:pPr>
        <w:pStyle w:val="3"/>
        <w:keepNext w:val="0"/>
        <w:keepLines w:val="0"/>
        <w:pageBreakBefore w:val="0"/>
        <w:widowControl w:val="0"/>
        <w:kinsoku/>
        <w:wordWrap/>
        <w:overflowPunct/>
        <w:topLinePunct w:val="0"/>
        <w:autoSpaceDE/>
        <w:autoSpaceDN/>
        <w:bidi w:val="0"/>
        <w:adjustRightInd/>
        <w:snapToGrid/>
        <w:spacing w:beforeAutospacing="0" w:after="0" w:afterAutospacing="0" w:line="570" w:lineRule="exact"/>
        <w:ind w:firstLine="640" w:firstLineChars="200"/>
        <w:jc w:val="both"/>
        <w:textAlignment w:val="auto"/>
        <w:rPr>
          <w:rFonts w:hint="default" w:ascii="Times New Roman" w:hAnsi="Times New Roman" w:eastAsia="方正黑体_GBK" w:cs="Times New Roman"/>
          <w:b w:val="0"/>
          <w:bCs w:val="0"/>
          <w:i w:val="0"/>
          <w:strike w:val="0"/>
          <w:color w:val="auto"/>
          <w:sz w:val="32"/>
          <w:u w:val="none"/>
          <w:lang w:val="en-US" w:eastAsia="zh-CN"/>
        </w:rPr>
      </w:pPr>
      <w:r>
        <w:rPr>
          <w:rFonts w:hint="default" w:ascii="Times New Roman" w:hAnsi="Times New Roman" w:eastAsia="方正黑体_GBK" w:cs="Times New Roman"/>
          <w:b w:val="0"/>
          <w:bCs w:val="0"/>
          <w:i w:val="0"/>
          <w:strike w:val="0"/>
          <w:color w:val="auto"/>
          <w:sz w:val="32"/>
          <w:u w:val="none"/>
          <w:lang w:val="en-US" w:eastAsia="zh-CN"/>
        </w:rPr>
        <w:t>三、实施流程</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楷体_GBK" w:hAnsi="方正楷体_GBK" w:eastAsia="方正楷体_GBK" w:cs="方正楷体_GBK"/>
          <w:b w:val="0"/>
          <w:i w:val="0"/>
          <w:strike w:val="0"/>
          <w:color w:val="auto"/>
          <w:sz w:val="32"/>
          <w:u w:val="none"/>
          <w:lang w:val="en-US" w:eastAsia="zh-CN"/>
        </w:rPr>
      </w:pPr>
      <w:r>
        <w:rPr>
          <w:rFonts w:hint="default" w:ascii="方正楷体_GBK" w:hAnsi="方正楷体_GBK" w:eastAsia="方正楷体_GBK" w:cs="方正楷体_GBK"/>
          <w:b w:val="0"/>
          <w:i w:val="0"/>
          <w:strike w:val="0"/>
          <w:color w:val="auto"/>
          <w:sz w:val="32"/>
          <w:u w:val="none"/>
          <w:lang w:val="en-US" w:eastAsia="zh-CN"/>
        </w:rPr>
        <w:t>（一）主体注册</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仿宋_GBK" w:hAnsi="方正仿宋_GBK" w:eastAsia="方正仿宋_GBK" w:cs="方正仿宋_GBK"/>
          <w:b w:val="0"/>
          <w:i w:val="0"/>
          <w:strike w:val="0"/>
          <w:color w:val="auto"/>
          <w:sz w:val="32"/>
          <w:u w:val="none"/>
          <w:lang w:val="en-US" w:eastAsia="zh-CN"/>
        </w:rPr>
      </w:pPr>
      <w:r>
        <w:rPr>
          <w:rFonts w:hint="default" w:ascii="方正仿宋_GBK" w:hAnsi="方正仿宋_GBK" w:eastAsia="方正仿宋_GBK" w:cs="方正仿宋_GBK"/>
          <w:b w:val="0"/>
          <w:i w:val="0"/>
          <w:strike w:val="0"/>
          <w:color w:val="auto"/>
          <w:sz w:val="32"/>
          <w:u w:val="none"/>
          <w:lang w:val="en-US" w:eastAsia="zh-CN"/>
        </w:rPr>
        <w:t>企业、知识产权服务机构可通过以下两种渠道完成注册：</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1.</w:t>
      </w:r>
      <w:r>
        <w:rPr>
          <w:rFonts w:hint="default" w:ascii="Times New Roman" w:hAnsi="Times New Roman" w:eastAsia="方正仿宋_GBK" w:cs="Times New Roman"/>
          <w:b w:val="0"/>
          <w:i w:val="0"/>
          <w:strike w:val="0"/>
          <w:color w:val="auto"/>
          <w:sz w:val="32"/>
          <w:u w:val="none"/>
          <w:lang w:val="en" w:eastAsia="zh-CN"/>
        </w:rPr>
        <w:t xml:space="preserve"> </w:t>
      </w:r>
      <w:r>
        <w:rPr>
          <w:rFonts w:hint="default" w:ascii="Times New Roman" w:hAnsi="Times New Roman" w:eastAsia="方正仿宋_GBK" w:cs="Times New Roman"/>
          <w:b w:val="0"/>
          <w:i w:val="0"/>
          <w:strike w:val="0"/>
          <w:color w:val="auto"/>
          <w:sz w:val="32"/>
          <w:u w:val="none"/>
          <w:lang w:val="en-US" w:eastAsia="zh-CN"/>
        </w:rPr>
        <w:t>登录江苏政务服务网</w:t>
      </w:r>
      <w:r>
        <w:rPr>
          <w:rFonts w:hint="eastAsia" w:ascii="方正仿宋_GBK" w:hAnsi="方正仿宋_GBK" w:eastAsia="方正仿宋_GBK" w:cs="方正仿宋_GBK"/>
          <w:b w:val="0"/>
          <w:i w:val="0"/>
          <w:strike w:val="0"/>
          <w:color w:val="auto"/>
          <w:sz w:val="32"/>
          <w:u w:val="none"/>
          <w:lang w:val="en-US" w:eastAsia="zh-CN"/>
        </w:rPr>
        <w:t>“一企来办”</w:t>
      </w:r>
      <w:r>
        <w:rPr>
          <w:rFonts w:hint="default" w:ascii="Times New Roman" w:hAnsi="Times New Roman" w:eastAsia="方正仿宋_GBK" w:cs="Times New Roman"/>
          <w:b w:val="0"/>
          <w:i w:val="0"/>
          <w:strike w:val="0"/>
          <w:color w:val="auto"/>
          <w:sz w:val="32"/>
          <w:u w:val="none"/>
          <w:lang w:val="en-US" w:eastAsia="zh-CN"/>
        </w:rPr>
        <w:t>平台（https://yqlb.jszwfw.gov.cn:1718/jssyqlb/indexnew.html），在</w:t>
      </w:r>
      <w:r>
        <w:rPr>
          <w:rFonts w:hint="eastAsia" w:ascii="方正仿宋_GBK" w:hAnsi="方正仿宋_GBK" w:eastAsia="方正仿宋_GBK" w:cs="方正仿宋_GBK"/>
          <w:b w:val="0"/>
          <w:i w:val="0"/>
          <w:strike w:val="0"/>
          <w:color w:val="auto"/>
          <w:sz w:val="32"/>
          <w:u w:val="none"/>
          <w:lang w:val="en-US" w:eastAsia="zh-CN"/>
        </w:rPr>
        <w:t>“惠企财政资金‘一平台直达企业’”</w:t>
      </w:r>
      <w:r>
        <w:rPr>
          <w:rFonts w:hint="default" w:ascii="Times New Roman" w:hAnsi="Times New Roman" w:eastAsia="方正仿宋_GBK" w:cs="Times New Roman"/>
          <w:b w:val="0"/>
          <w:i w:val="0"/>
          <w:strike w:val="0"/>
          <w:color w:val="auto"/>
          <w:sz w:val="32"/>
          <w:u w:val="none"/>
          <w:lang w:val="en-US" w:eastAsia="zh-CN"/>
        </w:rPr>
        <w:t>服务模块中检索知识产权服务券项目，跳转进入对应注册页面办理注册；</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2.</w:t>
      </w:r>
      <w:r>
        <w:rPr>
          <w:rFonts w:hint="default" w:ascii="Times New Roman" w:hAnsi="Times New Roman" w:eastAsia="方正仿宋_GBK" w:cs="Times New Roman"/>
          <w:b w:val="0"/>
          <w:i w:val="0"/>
          <w:strike w:val="0"/>
          <w:color w:val="auto"/>
          <w:sz w:val="32"/>
          <w:u w:val="none"/>
          <w:lang w:val="en" w:eastAsia="zh-CN"/>
        </w:rPr>
        <w:t xml:space="preserve"> </w:t>
      </w:r>
      <w:r>
        <w:rPr>
          <w:rFonts w:hint="default" w:ascii="Times New Roman" w:hAnsi="Times New Roman" w:eastAsia="方正仿宋_GBK" w:cs="Times New Roman"/>
          <w:b w:val="0"/>
          <w:i w:val="0"/>
          <w:strike w:val="0"/>
          <w:color w:val="auto"/>
          <w:sz w:val="32"/>
          <w:u w:val="none"/>
          <w:lang w:val="en-US" w:eastAsia="zh-CN"/>
        </w:rPr>
        <w:t>登录江苏知识产权数智创新赋能平台（https://www.jsipp.cn），进行主体实名注册。</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仿宋_GBK" w:hAnsi="方正仿宋_GBK" w:eastAsia="方正仿宋_GBK" w:cs="方正仿宋_GBK"/>
          <w:b w:val="0"/>
          <w:i w:val="0"/>
          <w:strike w:val="0"/>
          <w:color w:val="auto"/>
          <w:sz w:val="32"/>
          <w:u w:val="none"/>
          <w:lang w:val="en-US" w:eastAsia="zh-CN"/>
        </w:rPr>
      </w:pPr>
      <w:r>
        <w:rPr>
          <w:rFonts w:hint="default" w:ascii="方正仿宋_GBK" w:hAnsi="方正仿宋_GBK" w:eastAsia="方正仿宋_GBK" w:cs="方正仿宋_GBK"/>
          <w:b w:val="0"/>
          <w:i w:val="0"/>
          <w:strike w:val="0"/>
          <w:color w:val="auto"/>
          <w:sz w:val="32"/>
          <w:u w:val="none"/>
          <w:lang w:val="en-US" w:eastAsia="zh-CN"/>
        </w:rPr>
        <w:t>服务机构实行开放式动态管理。凡具备海外专利布局业务承接能力的知识产权服务机构，均可登录平台提交注册申请，按要求上传信用承诺书等材料，经审核通过后完成入驻注册。</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楷体_GBK" w:hAnsi="方正楷体_GBK" w:eastAsia="方正楷体_GBK" w:cs="方正楷体_GBK"/>
          <w:b w:val="0"/>
          <w:i w:val="0"/>
          <w:strike w:val="0"/>
          <w:color w:val="auto"/>
          <w:sz w:val="32"/>
          <w:u w:val="none"/>
          <w:lang w:val="en-US" w:eastAsia="zh-CN"/>
        </w:rPr>
      </w:pPr>
      <w:r>
        <w:rPr>
          <w:rFonts w:hint="default" w:ascii="方正楷体_GBK" w:hAnsi="方正楷体_GBK" w:eastAsia="方正楷体_GBK" w:cs="方正楷体_GBK"/>
          <w:b w:val="0"/>
          <w:i w:val="0"/>
          <w:strike w:val="0"/>
          <w:color w:val="auto"/>
          <w:sz w:val="32"/>
          <w:u w:val="none"/>
          <w:lang w:val="en-US" w:eastAsia="zh-CN"/>
        </w:rPr>
        <w:t>（</w:t>
      </w:r>
      <w:r>
        <w:rPr>
          <w:rFonts w:hint="eastAsia" w:ascii="方正楷体_GBK" w:hAnsi="方正楷体_GBK" w:eastAsia="方正楷体_GBK" w:cs="方正楷体_GBK"/>
          <w:b w:val="0"/>
          <w:i w:val="0"/>
          <w:strike w:val="0"/>
          <w:color w:val="auto"/>
          <w:sz w:val="32"/>
          <w:u w:val="none"/>
          <w:lang w:val="en-US" w:eastAsia="zh-CN"/>
        </w:rPr>
        <w:t>二</w:t>
      </w:r>
      <w:r>
        <w:rPr>
          <w:rFonts w:hint="default" w:ascii="方正楷体_GBK" w:hAnsi="方正楷体_GBK" w:eastAsia="方正楷体_GBK" w:cs="方正楷体_GBK"/>
          <w:b w:val="0"/>
          <w:i w:val="0"/>
          <w:strike w:val="0"/>
          <w:color w:val="auto"/>
          <w:sz w:val="32"/>
          <w:u w:val="none"/>
          <w:lang w:val="en-US" w:eastAsia="zh-CN"/>
        </w:rPr>
        <w:t>）申领备案</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eastAsia" w:ascii="宋体" w:hAnsi="宋体" w:eastAsia="方正仿宋_GBK"/>
          <w:b w:val="0"/>
          <w:i w:val="0"/>
          <w:strike w:val="0"/>
          <w:color w:val="auto"/>
          <w:sz w:val="32"/>
          <w:u w:val="none"/>
          <w:lang w:val="en-US" w:eastAsia="zh-CN"/>
        </w:rPr>
      </w:pPr>
      <w:r>
        <w:rPr>
          <w:rFonts w:hint="eastAsia" w:ascii="宋体" w:hAnsi="宋体" w:eastAsia="方正仿宋_GBK"/>
          <w:b w:val="0"/>
          <w:i w:val="0"/>
          <w:strike w:val="0"/>
          <w:color w:val="auto"/>
          <w:sz w:val="32"/>
          <w:u w:val="none"/>
          <w:lang w:val="en-US" w:eastAsia="zh-CN"/>
        </w:rPr>
        <w:t>企业登录平台申领服务券，</w:t>
      </w:r>
      <w:r>
        <w:rPr>
          <w:rFonts w:hint="eastAsia" w:ascii="宋体" w:hAnsi="宋体" w:eastAsia="方正仿宋_GBK"/>
          <w:color w:val="auto"/>
          <w:sz w:val="32"/>
          <w:u w:val="none"/>
        </w:rPr>
        <w:t>在已注册的服务机构范围内自主选定合作机构，</w:t>
      </w:r>
      <w:r>
        <w:rPr>
          <w:rFonts w:hint="eastAsia" w:ascii="宋体" w:hAnsi="宋体" w:eastAsia="方正仿宋_GBK"/>
          <w:b w:val="0"/>
          <w:i w:val="0"/>
          <w:strike w:val="0"/>
          <w:color w:val="auto"/>
          <w:sz w:val="32"/>
          <w:u w:val="none"/>
          <w:lang w:val="en-US" w:eastAsia="zh-CN"/>
        </w:rPr>
        <w:t>完整、准确填写合同相关要素，同步上传服务合同、信用承诺书等相关材料。</w:t>
      </w:r>
      <w:r>
        <w:rPr>
          <w:rFonts w:hint="eastAsia" w:ascii="宋体" w:hAnsi="宋体" w:eastAsia="方正仿宋_GBK"/>
          <w:b w:val="0"/>
          <w:i w:val="0"/>
          <w:strike w:val="0"/>
          <w:color w:val="auto"/>
          <w:sz w:val="32"/>
          <w:highlight w:val="none"/>
          <w:u w:val="none"/>
          <w:lang w:val="en-US" w:eastAsia="zh-CN"/>
        </w:rPr>
        <w:t>其中，</w:t>
      </w:r>
      <w:r>
        <w:rPr>
          <w:rFonts w:hint="eastAsia" w:ascii="宋体" w:hAnsi="宋体" w:eastAsia="方正仿宋_GBK"/>
          <w:b w:val="0"/>
          <w:i w:val="0"/>
          <w:strike w:val="0"/>
          <w:color w:val="auto"/>
          <w:sz w:val="32"/>
          <w:u w:val="none"/>
          <w:lang w:val="en-US" w:eastAsia="zh-CN"/>
        </w:rPr>
        <w:t>服务</w:t>
      </w:r>
      <w:r>
        <w:rPr>
          <w:rFonts w:hint="eastAsia" w:ascii="宋体" w:hAnsi="宋体" w:eastAsia="方正仿宋_GBK" w:cs="Times New Roman"/>
          <w:color w:val="auto"/>
          <w:sz w:val="32"/>
          <w:szCs w:val="24"/>
          <w:u w:val="none"/>
        </w:rPr>
        <w:t>合同</w:t>
      </w:r>
      <w:r>
        <w:rPr>
          <w:rFonts w:hint="eastAsia" w:ascii="宋体" w:hAnsi="宋体" w:eastAsia="方正仿宋_GBK" w:cs="Times New Roman"/>
          <w:color w:val="auto"/>
          <w:sz w:val="32"/>
          <w:szCs w:val="24"/>
          <w:u w:val="none"/>
          <w:lang w:eastAsia="zh-CN"/>
        </w:rPr>
        <w:t>签订</w:t>
      </w:r>
      <w:r>
        <w:rPr>
          <w:rFonts w:hint="eastAsia" w:ascii="宋体" w:hAnsi="宋体" w:eastAsia="方正仿宋_GBK" w:cs="Times New Roman"/>
          <w:color w:val="auto"/>
          <w:sz w:val="32"/>
          <w:szCs w:val="24"/>
          <w:u w:val="none"/>
        </w:rPr>
        <w:t>日期</w:t>
      </w:r>
      <w:r>
        <w:rPr>
          <w:rFonts w:hint="eastAsia" w:ascii="宋体" w:hAnsi="宋体" w:eastAsia="方正仿宋_GBK" w:cs="Times New Roman"/>
          <w:color w:val="auto"/>
          <w:sz w:val="32"/>
          <w:szCs w:val="24"/>
          <w:u w:val="none"/>
          <w:lang w:eastAsia="zh-CN"/>
        </w:rPr>
        <w:t>须</w:t>
      </w:r>
      <w:r>
        <w:rPr>
          <w:rFonts w:hint="eastAsia" w:ascii="宋体" w:hAnsi="宋体" w:eastAsia="方正仿宋_GBK" w:cs="Times New Roman"/>
          <w:color w:val="auto"/>
          <w:sz w:val="32"/>
          <w:szCs w:val="24"/>
          <w:u w:val="none"/>
        </w:rPr>
        <w:t>在</w:t>
      </w:r>
      <w:r>
        <w:rPr>
          <w:rFonts w:hint="eastAsia" w:ascii="宋体" w:hAnsi="宋体" w:eastAsia="方正仿宋_GBK" w:cs="Times New Roman"/>
          <w:color w:val="auto"/>
          <w:sz w:val="32"/>
          <w:szCs w:val="24"/>
          <w:u w:val="none"/>
          <w:lang w:val="en-US" w:eastAsia="zh-CN"/>
        </w:rPr>
        <w:t>2026年8月21日（含）</w:t>
      </w:r>
      <w:r>
        <w:rPr>
          <w:rFonts w:hint="eastAsia" w:ascii="宋体" w:hAnsi="宋体" w:eastAsia="方正仿宋_GBK" w:cs="Times New Roman"/>
          <w:color w:val="auto"/>
          <w:sz w:val="32"/>
          <w:szCs w:val="24"/>
          <w:u w:val="none"/>
        </w:rPr>
        <w:t>之</w:t>
      </w:r>
      <w:r>
        <w:rPr>
          <w:rFonts w:hint="eastAsia" w:ascii="宋体" w:hAnsi="宋体" w:eastAsia="方正仿宋_GBK" w:cs="Times New Roman"/>
          <w:color w:val="auto"/>
          <w:sz w:val="32"/>
          <w:szCs w:val="24"/>
          <w:u w:val="none"/>
          <w:lang w:eastAsia="zh-CN"/>
        </w:rPr>
        <w:t>后</w:t>
      </w:r>
      <w:r>
        <w:rPr>
          <w:rFonts w:hint="eastAsia" w:ascii="宋体" w:hAnsi="宋体" w:eastAsia="方正仿宋_GBK"/>
          <w:b w:val="0"/>
          <w:i w:val="0"/>
          <w:strike w:val="0"/>
          <w:color w:val="auto"/>
          <w:sz w:val="32"/>
          <w:u w:val="none"/>
          <w:lang w:val="en-US" w:eastAsia="zh-CN"/>
        </w:rPr>
        <w:t>。相关材料经企业所属设区市知识产权局审核通过后，完成线上备案。</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eastAsia" w:ascii="宋体" w:hAnsi="宋体" w:eastAsia="方正仿宋_GBK"/>
          <w:b w:val="0"/>
          <w:i w:val="0"/>
          <w:strike w:val="0"/>
          <w:color w:val="auto"/>
          <w:sz w:val="32"/>
          <w:u w:val="none"/>
          <w:lang w:val="en-US" w:eastAsia="zh-CN"/>
        </w:rPr>
      </w:pPr>
      <w:r>
        <w:rPr>
          <w:rFonts w:hint="eastAsia" w:ascii="宋体" w:hAnsi="宋体" w:eastAsia="方正仿宋_GBK"/>
          <w:b w:val="0"/>
          <w:i w:val="0"/>
          <w:strike w:val="0"/>
          <w:color w:val="auto"/>
          <w:sz w:val="32"/>
          <w:u w:val="none"/>
          <w:lang w:val="en-US" w:eastAsia="zh-CN"/>
        </w:rPr>
        <w:t>合同履行期间，如发生服务内容、合同金额、履行期限、交付成果等重大事项变更的，企业应在原合同到期前，通过平台及时办理合同变更备案手续。</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eastAsia" w:ascii="方正楷体_GBK" w:hAnsi="方正楷体_GBK" w:eastAsia="方正楷体_GBK" w:cs="方正楷体_GBK"/>
          <w:b w:val="0"/>
          <w:i w:val="0"/>
          <w:strike w:val="0"/>
          <w:color w:val="auto"/>
          <w:sz w:val="32"/>
          <w:u w:val="none"/>
          <w:lang w:val="en-US" w:eastAsia="zh-CN"/>
        </w:rPr>
      </w:pPr>
      <w:r>
        <w:rPr>
          <w:rFonts w:hint="eastAsia" w:ascii="方正楷体_GBK" w:hAnsi="方正楷体_GBK" w:eastAsia="方正楷体_GBK" w:cs="方正楷体_GBK"/>
          <w:b w:val="0"/>
          <w:i w:val="0"/>
          <w:strike w:val="0"/>
          <w:color w:val="auto"/>
          <w:sz w:val="32"/>
          <w:u w:val="none"/>
          <w:lang w:val="en-US" w:eastAsia="zh-CN"/>
        </w:rPr>
        <w:t>（三）兑付申请</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服务合同履行完成后，企业在1个月内通过平台提出补助兑付申请，上传服务成果、合规发票、付款凭证等材料。未在规定时限内提交申请材料的，视为企业自动放弃本次服务券补助资格。</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楷体_GBK" w:hAnsi="方正楷体_GBK" w:eastAsia="方正楷体_GBK" w:cs="方正楷体_GBK"/>
          <w:b w:val="0"/>
          <w:i w:val="0"/>
          <w:strike w:val="0"/>
          <w:color w:val="auto"/>
          <w:sz w:val="32"/>
          <w:u w:val="none"/>
          <w:lang w:val="en-US" w:eastAsia="zh-CN"/>
        </w:rPr>
      </w:pPr>
      <w:r>
        <w:rPr>
          <w:rFonts w:hint="default" w:ascii="方正楷体_GBK" w:hAnsi="方正楷体_GBK" w:eastAsia="方正楷体_GBK" w:cs="方正楷体_GBK"/>
          <w:b w:val="0"/>
          <w:i w:val="0"/>
          <w:strike w:val="0"/>
          <w:color w:val="auto"/>
          <w:sz w:val="32"/>
          <w:u w:val="none"/>
          <w:lang w:val="en-US" w:eastAsia="zh-CN"/>
        </w:rPr>
        <w:t>（</w:t>
      </w:r>
      <w:r>
        <w:rPr>
          <w:rFonts w:hint="eastAsia" w:ascii="方正楷体_GBK" w:hAnsi="方正楷体_GBK" w:eastAsia="方正楷体_GBK" w:cs="方正楷体_GBK"/>
          <w:b w:val="0"/>
          <w:i w:val="0"/>
          <w:strike w:val="0"/>
          <w:color w:val="auto"/>
          <w:sz w:val="32"/>
          <w:u w:val="none"/>
          <w:lang w:val="en-US" w:eastAsia="zh-CN"/>
        </w:rPr>
        <w:t>四</w:t>
      </w:r>
      <w:r>
        <w:rPr>
          <w:rFonts w:hint="default" w:ascii="方正楷体_GBK" w:hAnsi="方正楷体_GBK" w:eastAsia="方正楷体_GBK" w:cs="方正楷体_GBK"/>
          <w:b w:val="0"/>
          <w:i w:val="0"/>
          <w:strike w:val="0"/>
          <w:color w:val="auto"/>
          <w:sz w:val="32"/>
          <w:u w:val="none"/>
          <w:lang w:val="en-US" w:eastAsia="zh-CN"/>
        </w:rPr>
        <w:t>）审核兑付</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设区市知识产权局负责辖区内企业兑付申请审核工作，根据需要可组织实地核验。审核通过后，在平台予以公示，公示期不少于5个工作日。公示无异议后，按规定向企业拨付补助资金。</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楷体_GBK" w:hAnsi="方正楷体_GBK" w:eastAsia="方正楷体_GBK" w:cs="方正楷体_GBK"/>
          <w:b w:val="0"/>
          <w:i w:val="0"/>
          <w:strike w:val="0"/>
          <w:color w:val="auto"/>
          <w:sz w:val="32"/>
          <w:u w:val="none"/>
          <w:lang w:val="en-US" w:eastAsia="zh-CN"/>
        </w:rPr>
      </w:pPr>
      <w:r>
        <w:rPr>
          <w:rFonts w:hint="default" w:ascii="方正楷体_GBK" w:hAnsi="方正楷体_GBK" w:eastAsia="方正楷体_GBK" w:cs="方正楷体_GBK"/>
          <w:b w:val="0"/>
          <w:i w:val="0"/>
          <w:strike w:val="0"/>
          <w:color w:val="auto"/>
          <w:sz w:val="32"/>
          <w:u w:val="none"/>
          <w:lang w:val="en-US" w:eastAsia="zh-CN"/>
        </w:rPr>
        <w:t>（</w:t>
      </w:r>
      <w:r>
        <w:rPr>
          <w:rFonts w:hint="eastAsia" w:ascii="方正楷体_GBK" w:hAnsi="方正楷体_GBK" w:eastAsia="方正楷体_GBK" w:cs="方正楷体_GBK"/>
          <w:b w:val="0"/>
          <w:i w:val="0"/>
          <w:strike w:val="0"/>
          <w:color w:val="auto"/>
          <w:sz w:val="32"/>
          <w:u w:val="none"/>
          <w:lang w:val="en-US" w:eastAsia="zh"/>
        </w:rPr>
        <w:t>四</w:t>
      </w:r>
      <w:r>
        <w:rPr>
          <w:rFonts w:hint="default" w:ascii="方正楷体_GBK" w:hAnsi="方正楷体_GBK" w:eastAsia="方正楷体_GBK" w:cs="方正楷体_GBK"/>
          <w:b w:val="0"/>
          <w:i w:val="0"/>
          <w:strike w:val="0"/>
          <w:color w:val="auto"/>
          <w:sz w:val="32"/>
          <w:u w:val="none"/>
          <w:lang w:val="en-US" w:eastAsia="zh-CN"/>
        </w:rPr>
        <w:t>）资金结算</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70" w:lineRule="exact"/>
        <w:ind w:firstLine="640" w:firstLineChars="200"/>
        <w:jc w:val="both"/>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省财政厅、省知识产权局根据备案合同金额，于30个工作日内将补助资金预拨至各地财政部门。各地按核定额度向企业拨付补助资金，省级资金如有结余需退回。</w:t>
      </w:r>
    </w:p>
    <w:p>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default" w:ascii="Times New Roman" w:hAnsi="Times New Roman" w:eastAsia="方正黑体_GBK" w:cs="Times New Roman"/>
          <w:b w:val="0"/>
          <w:bCs w:val="0"/>
          <w:color w:val="1F2329"/>
          <w:sz w:val="32"/>
          <w:szCs w:val="24"/>
        </w:rPr>
      </w:pPr>
      <w:r>
        <w:rPr>
          <w:rFonts w:hint="default" w:ascii="Times New Roman" w:hAnsi="Times New Roman" w:eastAsia="方正黑体_GBK" w:cs="Times New Roman"/>
          <w:b w:val="0"/>
          <w:bCs w:val="0"/>
          <w:color w:val="1F2329"/>
          <w:sz w:val="32"/>
          <w:szCs w:val="24"/>
        </w:rPr>
        <w:t>四、保障措施</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楷体_GBK" w:hAnsi="方正楷体_GBK" w:eastAsia="方正楷体_GBK" w:cs="方正楷体_GBK"/>
          <w:b w:val="0"/>
          <w:i w:val="0"/>
          <w:strike w:val="0"/>
          <w:color w:val="auto"/>
          <w:sz w:val="32"/>
          <w:u w:val="none"/>
          <w:lang w:val="en-US" w:eastAsia="zh-CN"/>
        </w:rPr>
      </w:pPr>
      <w:r>
        <w:rPr>
          <w:rFonts w:hint="default" w:ascii="方正楷体_GBK" w:hAnsi="方正楷体_GBK" w:eastAsia="方正楷体_GBK" w:cs="方正楷体_GBK"/>
          <w:b w:val="0"/>
          <w:i w:val="0"/>
          <w:strike w:val="0"/>
          <w:color w:val="auto"/>
          <w:sz w:val="32"/>
          <w:u w:val="none"/>
          <w:lang w:val="en-US" w:eastAsia="zh-CN"/>
        </w:rPr>
        <w:t>（一）完善省市联动机制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textAlignment w:val="auto"/>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逐步完善省级统筹、市县落实的联动机制。压紧压实各方工作责任，明晰层级履职要求，强化部门协同配合。省级侧重统筹指导，各地对照知识产权服务券工作指引，结合本地实际细化操作规程。实行地方财政资金叠加联动的地区，应当明确本地补助比例、企业年度补助限额等规则，及时报省财政厅、省知识产权局备案。工作推进中加强省市沟通对接，及时破解政策实施堵点难点，保障政策落地顺畅、执行高效。</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楷体_GBK" w:hAnsi="方正楷体_GBK" w:eastAsia="方正楷体_GBK" w:cs="方正楷体_GBK"/>
          <w:b w:val="0"/>
          <w:i w:val="0"/>
          <w:strike w:val="0"/>
          <w:color w:val="auto"/>
          <w:sz w:val="32"/>
          <w:u w:val="none"/>
          <w:lang w:val="en-US" w:eastAsia="zh-CN"/>
        </w:rPr>
      </w:pPr>
      <w:r>
        <w:rPr>
          <w:rFonts w:hint="default" w:ascii="方正楷体_GBK" w:hAnsi="方正楷体_GBK" w:eastAsia="方正楷体_GBK" w:cs="方正楷体_GBK"/>
          <w:b w:val="0"/>
          <w:i w:val="0"/>
          <w:strike w:val="0"/>
          <w:color w:val="auto"/>
          <w:sz w:val="32"/>
          <w:u w:val="none"/>
          <w:lang w:val="en-US" w:eastAsia="zh-CN"/>
        </w:rPr>
        <w:t>（二）强化线上闭环管理</w:t>
      </w:r>
    </w:p>
    <w:p>
      <w:pPr>
        <w:keepNext w:val="0"/>
        <w:keepLines w:val="0"/>
        <w:widowControl/>
        <w:suppressLineNumbers w:val="0"/>
        <w:ind w:firstLine="640" w:firstLineChars="200"/>
        <w:jc w:val="left"/>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依托</w:t>
      </w:r>
      <w:r>
        <w:rPr>
          <w:rFonts w:hint="eastAsia" w:ascii="方正仿宋_GBK" w:hAnsi="方正仿宋_GBK" w:eastAsia="方正仿宋_GBK" w:cs="方正仿宋_GBK"/>
          <w:b w:val="0"/>
          <w:i w:val="0"/>
          <w:strike w:val="0"/>
          <w:color w:val="auto"/>
          <w:sz w:val="32"/>
          <w:u w:val="none"/>
          <w:lang w:val="en-US" w:eastAsia="zh-CN"/>
        </w:rPr>
        <w:t>“江苏知识产权数智创新赋能平台”</w:t>
      </w:r>
      <w:r>
        <w:rPr>
          <w:rFonts w:hint="default" w:ascii="Times New Roman" w:hAnsi="Times New Roman" w:eastAsia="方正仿宋_GBK" w:cs="Times New Roman"/>
          <w:b w:val="0"/>
          <w:i w:val="0"/>
          <w:strike w:val="0"/>
          <w:color w:val="auto"/>
          <w:sz w:val="32"/>
          <w:u w:val="none"/>
          <w:lang w:val="en-US" w:eastAsia="zh-CN"/>
        </w:rPr>
        <w:t>，实现服务券申领备案、兑付审核、公示结算等全流程线上闭环办理。平台实时监测资金额度、有效期提醒、数据统计分析，实现业务全程可追溯、流程可监管。运用区块链技术开展业务数据存证固证，保障申请材料、审核记录、兑付凭证等数据真实完整、安全可溯，夯实数字化监管支撑。</w:t>
      </w:r>
    </w:p>
    <w:p>
      <w:pPr>
        <w:keepNext w:val="0"/>
        <w:keepLines w:val="0"/>
        <w:pageBreakBefore w:val="0"/>
        <w:widowControl w:val="0"/>
        <w:kinsoku/>
        <w:wordWrap/>
        <w:overflowPunct/>
        <w:topLinePunct w:val="0"/>
        <w:autoSpaceDE/>
        <w:autoSpaceDN/>
        <w:bidi w:val="0"/>
        <w:adjustRightInd/>
        <w:snapToGrid/>
        <w:spacing w:beforeAutospacing="0" w:afterAutospacing="0" w:line="570" w:lineRule="exact"/>
        <w:ind w:left="0" w:leftChars="0" w:firstLine="640" w:firstLineChars="200"/>
        <w:jc w:val="both"/>
        <w:textAlignment w:val="auto"/>
        <w:rPr>
          <w:rFonts w:hint="default" w:ascii="方正楷体_GBK" w:hAnsi="方正楷体_GBK" w:eastAsia="方正楷体_GBK" w:cs="方正楷体_GBK"/>
          <w:b w:val="0"/>
          <w:i w:val="0"/>
          <w:strike w:val="0"/>
          <w:color w:val="auto"/>
          <w:sz w:val="32"/>
          <w:u w:val="none"/>
          <w:lang w:val="en-US" w:eastAsia="zh-CN"/>
        </w:rPr>
      </w:pPr>
      <w:r>
        <w:rPr>
          <w:rFonts w:hint="default" w:ascii="方正楷体_GBK" w:hAnsi="方正楷体_GBK" w:eastAsia="方正楷体_GBK" w:cs="方正楷体_GBK"/>
          <w:b w:val="0"/>
          <w:i w:val="0"/>
          <w:strike w:val="0"/>
          <w:color w:val="auto"/>
          <w:sz w:val="32"/>
          <w:u w:val="none"/>
          <w:lang w:val="en-US" w:eastAsia="zh-CN"/>
        </w:rPr>
        <w:t>（三）严格监督管理</w:t>
      </w:r>
    </w:p>
    <w:p>
      <w:pPr>
        <w:keepNext w:val="0"/>
        <w:keepLines w:val="0"/>
        <w:widowControl/>
        <w:suppressLineNumbers w:val="0"/>
        <w:ind w:firstLine="640" w:firstLineChars="200"/>
        <w:jc w:val="left"/>
        <w:rPr>
          <w:rFonts w:hint="default" w:ascii="Times New Roman" w:hAnsi="Times New Roman" w:eastAsia="方正仿宋_GBK" w:cs="Times New Roman"/>
          <w:b w:val="0"/>
          <w:i w:val="0"/>
          <w:strike w:val="0"/>
          <w:color w:val="auto"/>
          <w:sz w:val="32"/>
          <w:u w:val="none"/>
          <w:lang w:val="en-US" w:eastAsia="zh-CN"/>
        </w:rPr>
      </w:pPr>
      <w:r>
        <w:rPr>
          <w:rFonts w:hint="default" w:ascii="Times New Roman" w:hAnsi="Times New Roman" w:eastAsia="方正仿宋_GBK" w:cs="Times New Roman"/>
          <w:b w:val="0"/>
          <w:i w:val="0"/>
          <w:strike w:val="0"/>
          <w:color w:val="auto"/>
          <w:sz w:val="32"/>
          <w:u w:val="none"/>
          <w:lang w:val="en-US" w:eastAsia="zh-CN"/>
        </w:rPr>
        <w:t>建立企业、服务机构双主体信用监管体系，对存在弄虚作假、虚报材料、套取骗取财政补助资金等违规行为的企业，一经查实，全额追回已拨付补助资金，取消资格并纳入失信记录，3年内不得申报省级知识产权项目；对违规的服务机构列入黑名单，永久取消本项目服务资格。强化财政资金常态化监管与审计核查，省级层面定期对已兑付项目开展随机抽查核验，严防财政资金违规使用风险。畅通投诉举报渠道，接受社会监督，切实保障财政资金规范、安全、高效使用。</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ascii="Times New Roman" w:hAnsi="Times New Roman" w:eastAsia="仿宋" w:cs="Times New Roman"/>
          <w:color w:val="1F2329"/>
          <w:kern w:val="0"/>
          <w:sz w:val="32"/>
          <w:szCs w:val="24"/>
          <w:lang w:val="en-US" w:eastAsia="zh-CN" w:bidi="ar"/>
        </w:rPr>
      </w:pP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方正仿宋_GBK" w:hAnsi="方正仿宋_GBK" w:eastAsia="方正仿宋_GBK" w:cs="方正仿宋_GBK"/>
          <w:color w:val="1F2329"/>
          <w:kern w:val="0"/>
          <w:sz w:val="32"/>
          <w:szCs w:val="24"/>
          <w:lang w:val="en-US" w:eastAsia="zh-CN" w:bidi="ar"/>
        </w:rPr>
      </w:pPr>
      <w:r>
        <w:rPr>
          <w:rFonts w:hint="eastAsia" w:ascii="方正仿宋_GBK" w:hAnsi="方正仿宋_GBK" w:eastAsia="方正仿宋_GBK" w:cs="方正仿宋_GBK"/>
          <w:color w:val="1F2329"/>
          <w:kern w:val="0"/>
          <w:sz w:val="32"/>
          <w:szCs w:val="24"/>
          <w:lang w:val="en-US" w:eastAsia="zh-CN" w:bidi="ar"/>
        </w:rPr>
        <w:t>附件：</w:t>
      </w:r>
      <w:r>
        <w:rPr>
          <w:rFonts w:hint="default" w:ascii="Times New Roman" w:hAnsi="Times New Roman" w:eastAsia="方正仿宋_GBK" w:cs="Times New Roman"/>
          <w:color w:val="1F2329"/>
          <w:kern w:val="0"/>
          <w:sz w:val="32"/>
          <w:szCs w:val="24"/>
          <w:lang w:val="en-US" w:eastAsia="zh-CN" w:bidi="ar"/>
        </w:rPr>
        <w:t>1.</w:t>
      </w:r>
      <w:r>
        <w:rPr>
          <w:rFonts w:hint="eastAsia" w:ascii="方正仿宋_GBK" w:hAnsi="方正仿宋_GBK" w:eastAsia="方正仿宋_GBK" w:cs="方正仿宋_GBK"/>
          <w:color w:val="1F2329"/>
          <w:kern w:val="0"/>
          <w:sz w:val="32"/>
          <w:szCs w:val="24"/>
          <w:lang w:val="en-US" w:eastAsia="zh-CN" w:bidi="ar"/>
        </w:rPr>
        <w:t xml:space="preserve"> 企业信用承诺书</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1600" w:leftChars="0" w:right="0" w:rightChars="0"/>
        <w:jc w:val="left"/>
        <w:textAlignment w:val="auto"/>
        <w:rPr>
          <w:rFonts w:hint="eastAsia" w:ascii="方正仿宋_GBK" w:hAnsi="方正仿宋_GBK" w:eastAsia="方正仿宋_GBK" w:cs="方正仿宋_GBK"/>
          <w:color w:val="1F2329"/>
          <w:kern w:val="0"/>
          <w:sz w:val="32"/>
          <w:szCs w:val="24"/>
          <w:lang w:val="en-US" w:eastAsia="zh-CN" w:bidi="ar"/>
        </w:rPr>
      </w:pPr>
      <w:r>
        <w:rPr>
          <w:rFonts w:hint="default" w:ascii="Times New Roman" w:hAnsi="Times New Roman" w:eastAsia="方正仿宋_GBK" w:cs="Times New Roman"/>
          <w:color w:val="1F2329"/>
          <w:kern w:val="0"/>
          <w:sz w:val="32"/>
          <w:szCs w:val="24"/>
          <w:lang w:val="en-US" w:eastAsia="zh-CN" w:bidi="ar"/>
        </w:rPr>
        <w:t>2.</w:t>
      </w:r>
      <w:r>
        <w:rPr>
          <w:rFonts w:hint="eastAsia" w:ascii="方正仿宋_GBK" w:hAnsi="方正仿宋_GBK" w:eastAsia="方正仿宋_GBK" w:cs="方正仿宋_GBK"/>
          <w:color w:val="1F2329"/>
          <w:kern w:val="0"/>
          <w:sz w:val="32"/>
          <w:szCs w:val="24"/>
          <w:lang w:val="en-US" w:eastAsia="zh-CN" w:bidi="ar"/>
        </w:rPr>
        <w:t xml:space="preserve"> 服务机构信用承诺书</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left"/>
        <w:textAlignment w:val="auto"/>
        <w:rPr>
          <w:rFonts w:hint="default" w:ascii="Times New Roman" w:hAnsi="Times New Roman" w:eastAsia="仿宋" w:cs="Times New Roman"/>
          <w:color w:val="1F2329"/>
          <w:kern w:val="0"/>
          <w:sz w:val="32"/>
          <w:szCs w:val="24"/>
          <w:lang w:val="en-US" w:eastAsia="zh-CN" w:bidi="ar"/>
        </w:rPr>
      </w:pP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left"/>
        <w:textAlignment w:val="auto"/>
        <w:rPr>
          <w:rFonts w:hint="default" w:ascii="Times New Roman" w:hAnsi="Times New Roman" w:eastAsia="仿宋" w:cs="Times New Roman"/>
          <w:color w:val="1F2329"/>
          <w:kern w:val="0"/>
          <w:sz w:val="32"/>
          <w:szCs w:val="24"/>
          <w:lang w:val="en-US" w:eastAsia="zh-CN" w:bidi="ar"/>
        </w:rPr>
      </w:pP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left"/>
        <w:textAlignment w:val="auto"/>
        <w:rPr>
          <w:rFonts w:hint="default" w:ascii="Times New Roman" w:hAnsi="Times New Roman" w:eastAsia="仿宋" w:cs="Times New Roman"/>
          <w:color w:val="1F2329"/>
          <w:kern w:val="0"/>
          <w:sz w:val="32"/>
          <w:szCs w:val="24"/>
          <w:lang w:val="en-US" w:eastAsia="zh-CN" w:bidi="ar"/>
        </w:rPr>
      </w:pP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left"/>
        <w:textAlignment w:val="auto"/>
        <w:rPr>
          <w:rFonts w:hint="default" w:ascii="Times New Roman" w:hAnsi="Times New Roman" w:eastAsia="仿宋" w:cs="Times New Roman"/>
          <w:color w:val="1F2329"/>
          <w:kern w:val="0"/>
          <w:sz w:val="32"/>
          <w:szCs w:val="24"/>
          <w:lang w:val="en-US" w:eastAsia="zh-CN" w:bidi="ar"/>
        </w:rPr>
      </w:pP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left"/>
        <w:textAlignment w:val="auto"/>
        <w:rPr>
          <w:rFonts w:hint="default" w:ascii="Times New Roman" w:hAnsi="Times New Roman" w:eastAsia="仿宋" w:cs="Times New Roman"/>
          <w:color w:val="1F2329"/>
          <w:kern w:val="0"/>
          <w:sz w:val="32"/>
          <w:szCs w:val="24"/>
          <w:lang w:val="en-US" w:eastAsia="zh-CN" w:bidi="ar"/>
        </w:rPr>
      </w:pPr>
      <w:bookmarkStart w:id="0" w:name="_GoBack"/>
      <w:bookmarkEnd w:id="0"/>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left"/>
        <w:textAlignment w:val="auto"/>
        <w:rPr>
          <w:rFonts w:hint="default" w:ascii="Times New Roman" w:hAnsi="Times New Roman" w:eastAsia="仿宋" w:cs="Times New Roman"/>
          <w:color w:val="1F2329"/>
          <w:kern w:val="0"/>
          <w:sz w:val="32"/>
          <w:szCs w:val="24"/>
          <w:lang w:val="en-US" w:eastAsia="zh-CN" w:bidi="ar"/>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textAlignment w:val="auto"/>
        <w:rPr>
          <w:rFonts w:hint="eastAsia" w:ascii="方正仿宋_GBK" w:hAnsi="方正仿宋_GBK" w:eastAsia="方正仿宋_GBK" w:cs="方正仿宋_GBK"/>
          <w:b/>
          <w:bCs/>
          <w:color w:val="000000"/>
          <w:sz w:val="32"/>
          <w:szCs w:val="32"/>
          <w:lang w:val="en-US" w:eastAsia="zh-CN"/>
        </w:rPr>
      </w:pPr>
      <w:r>
        <w:rPr>
          <w:rFonts w:hint="eastAsia" w:ascii="方正仿宋_GBK" w:hAnsi="方正仿宋_GBK" w:eastAsia="方正仿宋_GBK" w:cs="方正仿宋_GBK"/>
          <w:b/>
          <w:bCs/>
          <w:color w:val="000000"/>
          <w:sz w:val="32"/>
          <w:szCs w:val="32"/>
        </w:rPr>
        <w:t>附件</w:t>
      </w:r>
      <w:r>
        <w:rPr>
          <w:rFonts w:hint="eastAsia" w:ascii="方正仿宋_GBK" w:hAnsi="方正仿宋_GBK" w:eastAsia="方正仿宋_GBK" w:cs="方正仿宋_GBK"/>
          <w:b/>
          <w:bCs/>
          <w:color w:val="000000"/>
          <w:sz w:val="32"/>
          <w:szCs w:val="32"/>
          <w:lang w:val="en-US" w:eastAsia="zh-CN"/>
        </w:rPr>
        <w:t>1</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方正小标宋_GBK" w:hAnsi="方正小标宋_GBK" w:eastAsia="方正小标宋_GBK" w:cs="方正小标宋_GBK"/>
          <w:b w:val="0"/>
          <w:bCs w:val="0"/>
          <w:color w:val="000000"/>
          <w:sz w:val="44"/>
          <w:szCs w:val="44"/>
        </w:rPr>
      </w:pPr>
      <w:r>
        <w:rPr>
          <w:rFonts w:hint="eastAsia" w:ascii="方正小标宋_GBK" w:hAnsi="方正小标宋_GBK" w:eastAsia="方正小标宋_GBK" w:cs="方正小标宋_GBK"/>
          <w:b w:val="0"/>
          <w:bCs w:val="0"/>
          <w:color w:val="000000"/>
          <w:sz w:val="44"/>
          <w:szCs w:val="44"/>
        </w:rPr>
        <w:t>企业信用承诺书</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0"/>
          <w:sz w:val="32"/>
          <w:szCs w:val="32"/>
        </w:rPr>
      </w:pP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我单位已知晓《江苏省省级财政专项资金信用管理办法》</w:t>
      </w:r>
      <w:r>
        <w:rPr>
          <w:rFonts w:hint="eastAsia" w:ascii="方正仿宋_GBK" w:hAnsi="方正仿宋_GBK" w:eastAsia="方正仿宋_GBK" w:cs="方正仿宋_GBK"/>
          <w:kern w:val="0"/>
          <w:sz w:val="32"/>
          <w:szCs w:val="32"/>
          <w:lang w:val="en-US" w:eastAsia="zh-CN"/>
        </w:rPr>
        <w:t>和江苏省知识产权服务券有</w:t>
      </w:r>
      <w:r>
        <w:rPr>
          <w:rFonts w:hint="eastAsia" w:ascii="方正仿宋_GBK" w:hAnsi="方正仿宋_GBK" w:eastAsia="方正仿宋_GBK" w:cs="方正仿宋_GBK"/>
          <w:kern w:val="0"/>
          <w:sz w:val="32"/>
          <w:szCs w:val="32"/>
        </w:rPr>
        <w:t>关规定，郑重承诺如下：</w:t>
      </w:r>
    </w:p>
    <w:p>
      <w:pPr>
        <w:keepNext w:val="0"/>
        <w:keepLines w:val="0"/>
        <w:pageBreakBefore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本单位</w:t>
      </w:r>
      <w:r>
        <w:rPr>
          <w:rFonts w:hint="eastAsia" w:ascii="方正仿宋_GBK" w:hAnsi="方正仿宋_GBK" w:eastAsia="方正仿宋_GBK" w:cs="方正仿宋_GBK"/>
          <w:kern w:val="0"/>
          <w:sz w:val="32"/>
          <w:szCs w:val="32"/>
          <w:lang w:val="en-US" w:eastAsia="zh-CN"/>
        </w:rPr>
        <w:t>为江苏省内注册、具有独立法人资格的企业，生</w:t>
      </w:r>
      <w:r>
        <w:rPr>
          <w:rFonts w:hint="eastAsia" w:ascii="方正仿宋_GBK" w:hAnsi="方正仿宋_GBK" w:eastAsia="方正仿宋_GBK" w:cs="方正仿宋_GBK"/>
          <w:color w:val="1F2329"/>
          <w:kern w:val="0"/>
          <w:sz w:val="32"/>
          <w:szCs w:val="24"/>
          <w:lang w:val="en-US" w:eastAsia="zh-CN" w:bidi="ar"/>
        </w:rPr>
        <w:t>产经营状态正常；</w:t>
      </w:r>
      <w:r>
        <w:rPr>
          <w:rFonts w:hint="eastAsia" w:ascii="方正仿宋_GBK" w:hAnsi="方正仿宋_GBK" w:eastAsia="方正仿宋_GBK" w:cs="方正仿宋_GBK"/>
          <w:kern w:val="0"/>
          <w:sz w:val="32"/>
          <w:szCs w:val="32"/>
          <w:lang w:val="en-US" w:eastAsia="zh-CN"/>
        </w:rPr>
        <w:t>近三年无严重失信惩戒记录，无非正常专利申请；</w:t>
      </w:r>
    </w:p>
    <w:p>
      <w:pPr>
        <w:keepNext w:val="0"/>
        <w:keepLines w:val="0"/>
        <w:pageBreakBefore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提供</w:t>
      </w:r>
      <w:r>
        <w:rPr>
          <w:rFonts w:hint="eastAsia" w:ascii="方正仿宋_GBK" w:hAnsi="方正仿宋_GBK" w:eastAsia="方正仿宋_GBK" w:cs="方正仿宋_GBK"/>
          <w:kern w:val="0"/>
          <w:sz w:val="32"/>
          <w:szCs w:val="32"/>
          <w:lang w:val="en-US" w:eastAsia="zh-CN"/>
        </w:rPr>
        <w:t>的所有材料均真实、完整、有效，</w:t>
      </w:r>
      <w:r>
        <w:rPr>
          <w:rFonts w:hint="eastAsia" w:ascii="方正仿宋_GBK" w:hAnsi="方正仿宋_GBK" w:eastAsia="方正仿宋_GBK" w:cs="方正仿宋_GBK"/>
          <w:kern w:val="0"/>
          <w:sz w:val="32"/>
          <w:szCs w:val="32"/>
        </w:rPr>
        <w:t>不存在虚构、伪造、篡改材料等情</w:t>
      </w:r>
      <w:r>
        <w:rPr>
          <w:rFonts w:hint="eastAsia" w:ascii="方正仿宋_GBK" w:hAnsi="方正仿宋_GBK" w:eastAsia="方正仿宋_GBK" w:cs="方正仿宋_GBK"/>
          <w:kern w:val="0"/>
          <w:sz w:val="32"/>
          <w:szCs w:val="32"/>
          <w:lang w:val="en-US" w:eastAsia="zh-CN"/>
        </w:rPr>
        <w:t>形；</w:t>
      </w:r>
    </w:p>
    <w:p>
      <w:pPr>
        <w:keepNext w:val="0"/>
        <w:keepLines w:val="0"/>
        <w:pageBreakBefore w:val="0"/>
        <w:numPr>
          <w:ilvl w:val="0"/>
          <w:numId w:val="1"/>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绝不</w:t>
      </w:r>
      <w:r>
        <w:rPr>
          <w:rFonts w:hint="eastAsia" w:ascii="方正仿宋_GBK" w:hAnsi="方正仿宋_GBK" w:eastAsia="方正仿宋_GBK" w:cs="方正仿宋_GBK"/>
          <w:kern w:val="0"/>
          <w:sz w:val="32"/>
          <w:szCs w:val="32"/>
          <w:lang w:val="en-US" w:eastAsia="zh-CN"/>
        </w:rPr>
        <w:t>弄虚作假</w:t>
      </w:r>
      <w:r>
        <w:rPr>
          <w:rFonts w:hint="eastAsia" w:ascii="方正仿宋_GBK" w:hAnsi="方正仿宋_GBK" w:eastAsia="方正仿宋_GBK" w:cs="方正仿宋_GBK"/>
          <w:kern w:val="0"/>
          <w:sz w:val="32"/>
          <w:szCs w:val="32"/>
        </w:rPr>
        <w:t>，虚构服务、虚增费用套取财政补助。</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本单位如违背以上承诺，愿意承担相关责任，同意有关主管部门将相关失信信息记入公共信用信息系统，由相关部门依法依规处理处罚。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方正仿宋_GBK" w:hAnsi="方正仿宋_GBK" w:eastAsia="方正仿宋_GBK" w:cs="方正仿宋_GBK"/>
          <w:color w:val="000000"/>
          <w:kern w:val="0"/>
          <w:sz w:val="24"/>
          <w:szCs w:val="24"/>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方正仿宋_GBK" w:hAnsi="方正仿宋_GBK" w:eastAsia="方正仿宋_GBK" w:cs="方正仿宋_GBK"/>
          <w:color w:val="000000"/>
          <w:kern w:val="0"/>
          <w:sz w:val="24"/>
          <w:szCs w:val="24"/>
          <w:lang w:val="en-US" w:eastAsia="zh-CN" w:bidi="ar"/>
        </w:rPr>
      </w:pPr>
    </w:p>
    <w:p>
      <w:pPr>
        <w:keepNext w:val="0"/>
        <w:keepLines w:val="0"/>
        <w:pageBreakBefore w:val="0"/>
        <w:kinsoku/>
        <w:wordWrap/>
        <w:overflowPunct/>
        <w:topLinePunct w:val="0"/>
        <w:autoSpaceDE/>
        <w:autoSpaceDN/>
        <w:bidi w:val="0"/>
        <w:adjustRightInd/>
        <w:snapToGrid/>
        <w:spacing w:line="580" w:lineRule="exact"/>
        <w:ind w:firstLine="2560" w:firstLineChars="8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承诺单位（公章）：______________</w:t>
      </w:r>
    </w:p>
    <w:p>
      <w:pPr>
        <w:keepNext w:val="0"/>
        <w:keepLines w:val="0"/>
        <w:pageBreakBefore w:val="0"/>
        <w:kinsoku/>
        <w:wordWrap/>
        <w:overflowPunct/>
        <w:topLinePunct w:val="0"/>
        <w:autoSpaceDE/>
        <w:autoSpaceDN/>
        <w:bidi w:val="0"/>
        <w:adjustRightInd/>
        <w:snapToGrid/>
        <w:spacing w:line="580" w:lineRule="exact"/>
        <w:ind w:firstLine="2560" w:firstLineChars="8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法定代表人签字：________________</w:t>
      </w:r>
    </w:p>
    <w:p>
      <w:pPr>
        <w:keepNext w:val="0"/>
        <w:keepLines w:val="0"/>
        <w:pageBreakBefore w:val="0"/>
        <w:kinsoku/>
        <w:wordWrap/>
        <w:overflowPunct/>
        <w:topLinePunct w:val="0"/>
        <w:autoSpaceDE/>
        <w:autoSpaceDN/>
        <w:bidi w:val="0"/>
        <w:adjustRightInd/>
        <w:snapToGrid/>
        <w:spacing w:line="580" w:lineRule="exact"/>
        <w:ind w:firstLine="2560" w:firstLineChars="800"/>
        <w:textAlignment w:val="auto"/>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lang w:val="en-US" w:eastAsia="zh-CN"/>
        </w:rPr>
        <w:t>日期：______年____月____日</w:t>
      </w:r>
    </w:p>
    <w:p>
      <w:pPr>
        <w:keepNext w:val="0"/>
        <w:keepLines w:val="0"/>
        <w:pageBreakBefore w:val="0"/>
        <w:kinsoku/>
        <w:wordWrap/>
        <w:overflowPunct/>
        <w:topLinePunct w:val="0"/>
        <w:autoSpaceDE/>
        <w:autoSpaceDN/>
        <w:bidi w:val="0"/>
        <w:adjustRightInd/>
        <w:snapToGrid/>
        <w:spacing w:line="580" w:lineRule="exact"/>
        <w:textAlignment w:val="auto"/>
        <w:rPr>
          <w:rFonts w:hint="eastAsia" w:ascii="方正仿宋_GBK" w:hAnsi="方正仿宋_GBK" w:eastAsia="方正仿宋_GBK" w:cs="方正仿宋_GBK"/>
        </w:rPr>
      </w:pP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jc w:val="left"/>
        <w:textAlignment w:val="auto"/>
        <w:rPr>
          <w:rFonts w:hint="eastAsia" w:ascii="方正仿宋_GBK" w:hAnsi="方正仿宋_GBK" w:eastAsia="方正仿宋_GBK" w:cs="方正仿宋_GBK"/>
          <w:color w:val="1F2329"/>
          <w:kern w:val="0"/>
          <w:sz w:val="32"/>
          <w:szCs w:val="24"/>
          <w:lang w:val="en-US" w:eastAsia="zh-CN" w:bidi="ar"/>
        </w:rPr>
      </w:pPr>
      <w:r>
        <w:rPr>
          <w:rFonts w:hint="eastAsia" w:ascii="方正仿宋_GBK" w:hAnsi="方正仿宋_GBK" w:eastAsia="方正仿宋_GBK" w:cs="方正仿宋_GBK"/>
          <w:color w:val="1F2329"/>
          <w:kern w:val="0"/>
          <w:sz w:val="32"/>
          <w:szCs w:val="24"/>
          <w:lang w:val="en-US" w:eastAsia="zh-CN" w:bidi="ar"/>
        </w:rPr>
        <w:br w:type="page"/>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textAlignment w:val="auto"/>
        <w:rPr>
          <w:rFonts w:hint="eastAsia" w:ascii="方正仿宋_GBK" w:hAnsi="方正仿宋_GBK" w:eastAsia="方正仿宋_GBK" w:cs="方正仿宋_GBK"/>
          <w:b/>
          <w:bCs/>
          <w:color w:val="000000"/>
          <w:sz w:val="32"/>
          <w:szCs w:val="32"/>
          <w:lang w:val="en-US" w:eastAsia="zh-CN"/>
        </w:rPr>
      </w:pPr>
      <w:r>
        <w:rPr>
          <w:rFonts w:hint="eastAsia" w:ascii="方正仿宋_GBK" w:hAnsi="方正仿宋_GBK" w:eastAsia="方正仿宋_GBK" w:cs="方正仿宋_GBK"/>
          <w:b/>
          <w:bCs/>
          <w:color w:val="000000"/>
          <w:sz w:val="32"/>
          <w:szCs w:val="32"/>
        </w:rPr>
        <w:t>附件</w:t>
      </w:r>
      <w:r>
        <w:rPr>
          <w:rFonts w:hint="eastAsia" w:ascii="方正仿宋_GBK" w:hAnsi="方正仿宋_GBK" w:eastAsia="方正仿宋_GBK" w:cs="方正仿宋_GBK"/>
          <w:b/>
          <w:bCs/>
          <w:color w:val="000000"/>
          <w:sz w:val="32"/>
          <w:szCs w:val="32"/>
          <w:lang w:val="en-US" w:eastAsia="zh-CN"/>
        </w:rPr>
        <w:t>2</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center"/>
        <w:textAlignment w:val="auto"/>
        <w:rPr>
          <w:rFonts w:hint="eastAsia" w:ascii="方正小标宋_GBK" w:hAnsi="方正小标宋_GBK" w:eastAsia="方正小标宋_GBK" w:cs="方正小标宋_GBK"/>
          <w:b w:val="0"/>
          <w:bCs w:val="0"/>
          <w:color w:val="000000"/>
          <w:sz w:val="44"/>
          <w:szCs w:val="44"/>
        </w:rPr>
      </w:pPr>
      <w:r>
        <w:rPr>
          <w:rFonts w:hint="eastAsia" w:ascii="方正小标宋_GBK" w:hAnsi="方正小标宋_GBK" w:eastAsia="方正小标宋_GBK" w:cs="方正小标宋_GBK"/>
          <w:b w:val="0"/>
          <w:bCs w:val="0"/>
          <w:color w:val="000000"/>
          <w:sz w:val="44"/>
          <w:szCs w:val="44"/>
          <w:lang w:val="en-US" w:eastAsia="zh-CN"/>
        </w:rPr>
        <w:t>服务机构</w:t>
      </w:r>
      <w:r>
        <w:rPr>
          <w:rFonts w:hint="eastAsia" w:ascii="方正小标宋_GBK" w:hAnsi="方正小标宋_GBK" w:eastAsia="方正小标宋_GBK" w:cs="方正小标宋_GBK"/>
          <w:b w:val="0"/>
          <w:bCs w:val="0"/>
          <w:color w:val="000000"/>
          <w:sz w:val="44"/>
          <w:szCs w:val="44"/>
        </w:rPr>
        <w:t>信用承诺书</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0"/>
          <w:sz w:val="32"/>
          <w:szCs w:val="32"/>
        </w:rPr>
      </w:pP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我单位已知晓《江苏省省级财政专项资金信用管理办法》</w:t>
      </w:r>
      <w:r>
        <w:rPr>
          <w:rFonts w:hint="eastAsia" w:ascii="方正仿宋_GBK" w:hAnsi="方正仿宋_GBK" w:eastAsia="方正仿宋_GBK" w:cs="方正仿宋_GBK"/>
          <w:kern w:val="0"/>
          <w:sz w:val="32"/>
          <w:szCs w:val="32"/>
          <w:lang w:val="en-US" w:eastAsia="zh-CN"/>
        </w:rPr>
        <w:t>和江苏省知识产权服务券有</w:t>
      </w:r>
      <w:r>
        <w:rPr>
          <w:rFonts w:hint="eastAsia" w:ascii="方正仿宋_GBK" w:hAnsi="方正仿宋_GBK" w:eastAsia="方正仿宋_GBK" w:cs="方正仿宋_GBK"/>
          <w:kern w:val="0"/>
          <w:sz w:val="32"/>
          <w:szCs w:val="32"/>
        </w:rPr>
        <w:t>关规定，郑重承诺如下：</w:t>
      </w:r>
    </w:p>
    <w:p>
      <w:pPr>
        <w:keepNext w:val="0"/>
        <w:keepLines w:val="0"/>
        <w:pageBreakBefore w:val="0"/>
        <w:numPr>
          <w:ilvl w:val="0"/>
          <w:numId w:val="2"/>
        </w:numPr>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color w:val="auto"/>
          <w:kern w:val="0"/>
          <w:sz w:val="32"/>
          <w:szCs w:val="32"/>
        </w:rPr>
      </w:pPr>
      <w:r>
        <w:rPr>
          <w:rFonts w:hint="eastAsia" w:ascii="方正仿宋_GBK" w:hAnsi="方正仿宋_GBK" w:eastAsia="方正仿宋_GBK" w:cs="方正仿宋_GBK"/>
          <w:color w:val="auto"/>
          <w:kern w:val="0"/>
          <w:sz w:val="32"/>
          <w:szCs w:val="32"/>
        </w:rPr>
        <w:t>本单位</w:t>
      </w:r>
      <w:r>
        <w:rPr>
          <w:rFonts w:hint="eastAsia" w:ascii="方正仿宋_GBK" w:hAnsi="方正仿宋_GBK" w:eastAsia="方正仿宋_GBK" w:cs="方正仿宋_GBK"/>
          <w:color w:val="auto"/>
          <w:kern w:val="0"/>
          <w:sz w:val="32"/>
          <w:szCs w:val="32"/>
          <w:lang w:eastAsia="zh-CN"/>
        </w:rPr>
        <w:t>在中国境内</w:t>
      </w:r>
      <w:r>
        <w:rPr>
          <w:rFonts w:hint="eastAsia" w:ascii="方正仿宋_GBK" w:hAnsi="方正仿宋_GBK" w:eastAsia="方正仿宋_GBK" w:cs="方正仿宋_GBK"/>
          <w:color w:val="auto"/>
          <w:kern w:val="0"/>
          <w:sz w:val="32"/>
          <w:szCs w:val="32"/>
        </w:rPr>
        <w:t>依法登记设立</w:t>
      </w:r>
      <w:r>
        <w:rPr>
          <w:rFonts w:hint="eastAsia" w:ascii="方正仿宋_GBK" w:hAnsi="方正仿宋_GBK" w:eastAsia="方正仿宋_GBK" w:cs="方正仿宋_GBK"/>
          <w:color w:val="auto"/>
          <w:kern w:val="0"/>
          <w:sz w:val="32"/>
          <w:szCs w:val="32"/>
          <w:lang w:val="en-US" w:eastAsia="zh-CN"/>
        </w:rPr>
        <w:t>，具有开展海外专利布局、检索分析、知识产权风险排查等业务的常态化专业服务能力和相关业绩；</w:t>
      </w:r>
      <w:r>
        <w:rPr>
          <w:rFonts w:hint="eastAsia" w:ascii="方正仿宋_GBK" w:hAnsi="方正仿宋_GBK" w:eastAsia="方正仿宋_GBK" w:cs="方正仿宋_GBK"/>
          <w:color w:val="auto"/>
          <w:kern w:val="2"/>
          <w:sz w:val="32"/>
          <w:szCs w:val="32"/>
          <w:lang w:val="en-US" w:eastAsia="zh-CN" w:bidi="ar-SA"/>
        </w:rPr>
        <w:t>近三年无重大违法违规、失信惩戒记录</w:t>
      </w:r>
      <w:r>
        <w:rPr>
          <w:rFonts w:hint="eastAsia" w:ascii="方正仿宋_GBK" w:hAnsi="方正仿宋_GBK" w:eastAsia="方正仿宋_GBK" w:cs="方正仿宋_GBK"/>
          <w:color w:val="auto"/>
          <w:kern w:val="0"/>
          <w:sz w:val="32"/>
          <w:szCs w:val="32"/>
          <w:lang w:val="en-US" w:eastAsia="zh-CN"/>
        </w:rPr>
        <w:t>；</w:t>
      </w:r>
    </w:p>
    <w:p>
      <w:pPr>
        <w:keepNext w:val="0"/>
        <w:keepLines w:val="0"/>
        <w:pageBreakBefore w:val="0"/>
        <w:numPr>
          <w:ilvl w:val="0"/>
          <w:numId w:val="2"/>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color w:val="auto"/>
          <w:kern w:val="0"/>
          <w:sz w:val="32"/>
          <w:szCs w:val="32"/>
        </w:rPr>
        <w:t>提供</w:t>
      </w:r>
      <w:r>
        <w:rPr>
          <w:rFonts w:hint="eastAsia" w:ascii="方正仿宋_GBK" w:hAnsi="方正仿宋_GBK" w:eastAsia="方正仿宋_GBK" w:cs="方正仿宋_GBK"/>
          <w:color w:val="auto"/>
          <w:kern w:val="0"/>
          <w:sz w:val="32"/>
          <w:szCs w:val="32"/>
          <w:lang w:val="en-US" w:eastAsia="zh-CN"/>
        </w:rPr>
        <w:t>的所有材料均真实、完整、有效，</w:t>
      </w:r>
      <w:r>
        <w:rPr>
          <w:rFonts w:hint="eastAsia" w:ascii="方正仿宋_GBK" w:hAnsi="方正仿宋_GBK" w:eastAsia="方正仿宋_GBK" w:cs="方正仿宋_GBK"/>
          <w:color w:val="auto"/>
          <w:kern w:val="0"/>
          <w:sz w:val="32"/>
          <w:szCs w:val="32"/>
        </w:rPr>
        <w:t>不存在虚构、</w:t>
      </w:r>
      <w:r>
        <w:rPr>
          <w:rFonts w:hint="eastAsia" w:ascii="方正仿宋_GBK" w:hAnsi="方正仿宋_GBK" w:eastAsia="方正仿宋_GBK" w:cs="方正仿宋_GBK"/>
          <w:kern w:val="0"/>
          <w:sz w:val="32"/>
          <w:szCs w:val="32"/>
        </w:rPr>
        <w:t>伪造、篡改材料等情</w:t>
      </w:r>
      <w:r>
        <w:rPr>
          <w:rFonts w:hint="eastAsia" w:ascii="方正仿宋_GBK" w:hAnsi="方正仿宋_GBK" w:eastAsia="方正仿宋_GBK" w:cs="方正仿宋_GBK"/>
          <w:kern w:val="0"/>
          <w:sz w:val="32"/>
          <w:szCs w:val="32"/>
          <w:lang w:val="en-US" w:eastAsia="zh-CN"/>
        </w:rPr>
        <w:t>形；</w:t>
      </w:r>
    </w:p>
    <w:p>
      <w:pPr>
        <w:keepNext w:val="0"/>
        <w:keepLines w:val="0"/>
        <w:pageBreakBefore w:val="0"/>
        <w:numPr>
          <w:ilvl w:val="0"/>
          <w:numId w:val="2"/>
        </w:numPr>
        <w:kinsoku/>
        <w:wordWrap/>
        <w:overflowPunct/>
        <w:topLinePunct w:val="0"/>
        <w:autoSpaceDE/>
        <w:autoSpaceDN/>
        <w:bidi w:val="0"/>
        <w:adjustRightInd/>
        <w:snapToGrid/>
        <w:spacing w:line="580" w:lineRule="exact"/>
        <w:ind w:left="0" w:leftChars="0" w:firstLine="640" w:firstLineChars="200"/>
        <w:textAlignment w:val="auto"/>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严格按照服务合同向企业提供真实合规服务，按约定交付合格服务成果；收费标准公允，不虚高报价、拆分费用</w:t>
      </w:r>
      <w:r>
        <w:rPr>
          <w:rFonts w:hint="eastAsia" w:ascii="方正仿宋_GBK" w:hAnsi="方正仿宋_GBK" w:eastAsia="方正仿宋_GBK" w:cs="方正仿宋_GBK"/>
          <w:kern w:val="0"/>
          <w:sz w:val="32"/>
          <w:szCs w:val="32"/>
          <w:lang w:eastAsia="zh-CN"/>
        </w:rPr>
        <w:t>，</w:t>
      </w:r>
      <w:r>
        <w:rPr>
          <w:rFonts w:hint="eastAsia" w:ascii="方正仿宋_GBK" w:hAnsi="方正仿宋_GBK" w:eastAsia="方正仿宋_GBK" w:cs="方正仿宋_GBK"/>
          <w:kern w:val="0"/>
          <w:sz w:val="32"/>
          <w:szCs w:val="32"/>
        </w:rPr>
        <w:t>不</w:t>
      </w:r>
      <w:r>
        <w:rPr>
          <w:rFonts w:hint="eastAsia" w:ascii="方正仿宋_GBK" w:hAnsi="方正仿宋_GBK" w:eastAsia="方正仿宋_GBK" w:cs="方正仿宋_GBK"/>
          <w:kern w:val="0"/>
          <w:sz w:val="32"/>
          <w:szCs w:val="32"/>
          <w:lang w:val="en-US" w:eastAsia="zh-CN"/>
        </w:rPr>
        <w:t>弄虚作假</w:t>
      </w:r>
      <w:r>
        <w:rPr>
          <w:rFonts w:hint="eastAsia" w:ascii="方正仿宋_GBK" w:hAnsi="方正仿宋_GBK" w:eastAsia="方正仿宋_GBK" w:cs="方正仿宋_GBK"/>
          <w:kern w:val="0"/>
          <w:sz w:val="32"/>
          <w:szCs w:val="32"/>
        </w:rPr>
        <w:t>套取财政补助。</w:t>
      </w: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eastAsia" w:ascii="方正仿宋_GBK" w:hAnsi="方正仿宋_GBK" w:eastAsia="方正仿宋_GBK" w:cs="方正仿宋_GBK"/>
          <w:kern w:val="0"/>
          <w:sz w:val="32"/>
          <w:szCs w:val="32"/>
        </w:rPr>
      </w:pPr>
      <w:r>
        <w:rPr>
          <w:rFonts w:hint="eastAsia" w:ascii="方正仿宋_GBK" w:hAnsi="方正仿宋_GBK" w:eastAsia="方正仿宋_GBK" w:cs="方正仿宋_GBK"/>
          <w:kern w:val="0"/>
          <w:sz w:val="32"/>
          <w:szCs w:val="32"/>
        </w:rPr>
        <w:t>本单位如违背以上承诺，愿意承担相关责任，同意有关主管部门将相关失信信息记入公共信用信息系统，由相关部门依法依规处理处罚。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right="0"/>
        <w:jc w:val="left"/>
        <w:textAlignment w:val="auto"/>
        <w:rPr>
          <w:rFonts w:hint="eastAsia" w:ascii="方正仿宋_GBK" w:hAnsi="方正仿宋_GBK" w:eastAsia="方正仿宋_GBK" w:cs="方正仿宋_GBK"/>
          <w:color w:val="000000"/>
          <w:kern w:val="0"/>
          <w:sz w:val="24"/>
          <w:szCs w:val="24"/>
          <w:lang w:val="en-US" w:eastAsia="zh-CN" w:bidi="ar"/>
        </w:rPr>
      </w:pPr>
    </w:p>
    <w:p>
      <w:pPr>
        <w:keepNext w:val="0"/>
        <w:keepLines w:val="0"/>
        <w:pageBreakBefore w:val="0"/>
        <w:kinsoku/>
        <w:wordWrap/>
        <w:overflowPunct/>
        <w:topLinePunct w:val="0"/>
        <w:autoSpaceDE/>
        <w:autoSpaceDN/>
        <w:bidi w:val="0"/>
        <w:adjustRightInd/>
        <w:snapToGrid/>
        <w:spacing w:line="580" w:lineRule="exact"/>
        <w:ind w:firstLine="2560" w:firstLineChars="8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承诺单位（公章）：______________</w:t>
      </w:r>
    </w:p>
    <w:p>
      <w:pPr>
        <w:keepNext w:val="0"/>
        <w:keepLines w:val="0"/>
        <w:pageBreakBefore w:val="0"/>
        <w:kinsoku/>
        <w:wordWrap/>
        <w:overflowPunct/>
        <w:topLinePunct w:val="0"/>
        <w:autoSpaceDE/>
        <w:autoSpaceDN/>
        <w:bidi w:val="0"/>
        <w:adjustRightInd/>
        <w:snapToGrid/>
        <w:spacing w:line="580" w:lineRule="exact"/>
        <w:ind w:firstLine="2560" w:firstLineChars="800"/>
        <w:textAlignment w:val="auto"/>
        <w:rPr>
          <w:rFonts w:hint="eastAsia" w:ascii="方正仿宋_GBK" w:hAnsi="方正仿宋_GBK" w:eastAsia="方正仿宋_GBK" w:cs="方正仿宋_GBK"/>
          <w:kern w:val="0"/>
          <w:sz w:val="32"/>
          <w:szCs w:val="32"/>
          <w:lang w:val="en-US" w:eastAsia="zh-CN"/>
        </w:rPr>
      </w:pPr>
      <w:r>
        <w:rPr>
          <w:rFonts w:hint="eastAsia" w:ascii="方正仿宋_GBK" w:hAnsi="方正仿宋_GBK" w:eastAsia="方正仿宋_GBK" w:cs="方正仿宋_GBK"/>
          <w:kern w:val="0"/>
          <w:sz w:val="32"/>
          <w:szCs w:val="32"/>
          <w:lang w:val="en-US" w:eastAsia="zh-CN"/>
        </w:rPr>
        <w:t>法定代表人签字：________________</w:t>
      </w:r>
    </w:p>
    <w:p>
      <w:pPr>
        <w:keepNext w:val="0"/>
        <w:keepLines w:val="0"/>
        <w:pageBreakBefore w:val="0"/>
        <w:kinsoku/>
        <w:wordWrap/>
        <w:overflowPunct/>
        <w:topLinePunct w:val="0"/>
        <w:autoSpaceDE/>
        <w:autoSpaceDN/>
        <w:bidi w:val="0"/>
        <w:adjustRightInd/>
        <w:snapToGrid/>
        <w:spacing w:line="580" w:lineRule="exact"/>
        <w:ind w:firstLine="2560" w:firstLineChars="800"/>
        <w:textAlignment w:val="auto"/>
        <w:rPr>
          <w:rFonts w:hint="eastAsia" w:ascii="方正仿宋_GBK" w:hAnsi="方正仿宋_GBK" w:eastAsia="方正仿宋_GBK" w:cs="方正仿宋_GBK"/>
        </w:rPr>
      </w:pPr>
      <w:r>
        <w:rPr>
          <w:rFonts w:hint="eastAsia" w:ascii="方正仿宋_GBK" w:hAnsi="方正仿宋_GBK" w:eastAsia="方正仿宋_GBK" w:cs="方正仿宋_GBK"/>
          <w:kern w:val="0"/>
          <w:sz w:val="32"/>
          <w:szCs w:val="32"/>
          <w:lang w:val="en-US" w:eastAsia="zh-CN"/>
        </w:rPr>
        <w:t>日期：______年____月____日</w:t>
      </w:r>
    </w:p>
    <w:p>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left="0" w:leftChars="0" w:right="0" w:rightChars="0" w:firstLine="0" w:firstLineChars="0"/>
        <w:jc w:val="left"/>
        <w:textAlignment w:val="auto"/>
        <w:rPr>
          <w:rFonts w:hint="default" w:ascii="Times New Roman" w:hAnsi="Times New Roman" w:eastAsia="仿宋" w:cs="Times New Roman"/>
          <w:color w:val="1F2329"/>
          <w:kern w:val="0"/>
          <w:sz w:val="32"/>
          <w:szCs w:val="24"/>
          <w:lang w:val="en-US" w:eastAsia="zh-CN" w:bidi="ar"/>
        </w:rPr>
      </w:pPr>
    </w:p>
    <w:p>
      <w:pPr>
        <w:rPr>
          <w:rFonts w:hint="default" w:ascii="Times New Roman" w:hAnsi="Times New Roman" w:eastAsia="方正黑体_GBK" w:cs="Times New Roman"/>
          <w:color w:val="1F2329"/>
          <w:sz w:val="32"/>
          <w:szCs w:val="24"/>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仿宋GBK"/>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Microsoft YaHei">
    <w:panose1 w:val="020B0503020204020204"/>
    <w:charset w:val="86"/>
    <w:family w:val="auto"/>
    <w:pitch w:val="default"/>
    <w:sig w:usb0="80000287" w:usb1="28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方正仿宋GBK">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734F4"/>
    <w:multiLevelType w:val="singleLevel"/>
    <w:tmpl w:val="A16734F4"/>
    <w:lvl w:ilvl="0" w:tentative="0">
      <w:start w:val="1"/>
      <w:numFmt w:val="chineseCounting"/>
      <w:suff w:val="nothing"/>
      <w:lvlText w:val="（%1）"/>
      <w:lvlJc w:val="left"/>
      <w:rPr>
        <w:rFonts w:hint="eastAsia"/>
      </w:rPr>
    </w:lvl>
  </w:abstractNum>
  <w:abstractNum w:abstractNumId="1">
    <w:nsid w:val="BE172810"/>
    <w:multiLevelType w:val="singleLevel"/>
    <w:tmpl w:val="BE172810"/>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true"/>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D45D45"/>
    <w:rsid w:val="020923AA"/>
    <w:rsid w:val="07EC4BEA"/>
    <w:rsid w:val="0A670558"/>
    <w:rsid w:val="127B0C62"/>
    <w:rsid w:val="14927C85"/>
    <w:rsid w:val="16097CC2"/>
    <w:rsid w:val="169E6DA8"/>
    <w:rsid w:val="174017AE"/>
    <w:rsid w:val="22E026E2"/>
    <w:rsid w:val="26DE174A"/>
    <w:rsid w:val="2874680A"/>
    <w:rsid w:val="2A2D0564"/>
    <w:rsid w:val="2D203B13"/>
    <w:rsid w:val="2F4F8FD1"/>
    <w:rsid w:val="301C7AB5"/>
    <w:rsid w:val="31A43590"/>
    <w:rsid w:val="35D45D45"/>
    <w:rsid w:val="3A027486"/>
    <w:rsid w:val="3A0316C4"/>
    <w:rsid w:val="3EAE402D"/>
    <w:rsid w:val="3FF5A465"/>
    <w:rsid w:val="431F762D"/>
    <w:rsid w:val="4CD72658"/>
    <w:rsid w:val="4F998EE9"/>
    <w:rsid w:val="51643813"/>
    <w:rsid w:val="561F417C"/>
    <w:rsid w:val="5A1D533F"/>
    <w:rsid w:val="65425E84"/>
    <w:rsid w:val="67C044C4"/>
    <w:rsid w:val="69ED6010"/>
    <w:rsid w:val="6C0F36A5"/>
    <w:rsid w:val="6CB83201"/>
    <w:rsid w:val="6DB94AC5"/>
    <w:rsid w:val="6EB031C3"/>
    <w:rsid w:val="737FEE2C"/>
    <w:rsid w:val="73F6FD24"/>
    <w:rsid w:val="7561323F"/>
    <w:rsid w:val="79BC08DA"/>
    <w:rsid w:val="7AAF3F78"/>
    <w:rsid w:val="7DDDB60B"/>
    <w:rsid w:val="7F76683F"/>
    <w:rsid w:val="BA7B23C6"/>
    <w:rsid w:val="BFA70BF7"/>
    <w:rsid w:val="CFF56512"/>
    <w:rsid w:val="D9FB5293"/>
    <w:rsid w:val="DAE57C1D"/>
    <w:rsid w:val="E7E5CCD6"/>
    <w:rsid w:val="EAF184E9"/>
    <w:rsid w:val="EDCBAC2E"/>
    <w:rsid w:val="F6F7ED2F"/>
    <w:rsid w:val="FCFF0DA7"/>
    <w:rsid w:val="FFE7BE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835</Words>
  <Characters>840</Characters>
  <Lines>0</Lines>
  <Paragraphs>0</Paragraphs>
  <TotalTime>1</TotalTime>
  <ScaleCrop>false</ScaleCrop>
  <LinksUpToDate>false</LinksUpToDate>
  <CharactersWithSpaces>851</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2026-08-28T19:28:00Z</dcterms:created>
  <dc:creator>linrong</dc:creator>
  <cp:lastModifiedBy>白金龙</cp:lastModifiedBy>
  <cp:lastPrinted>2026-09-22T08:21:00Z</cp:lastPrinted>
  <dcterms:modified xsi:type="dcterms:W3CDTF">2026-09-28T15:13:56Z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DE4729514861489BBB667E33664A0008_13</vt:lpwstr>
  </property>
  <property fmtid="{D5CDD505-2E9C-101B-9397-08002B2CF9AE}" pid="4" name="KSOTemplateDocerSaveRecord">
    <vt:lpwstr>eyJoZGlkIjoiMjdhNDJlZWE0NDUxMDcwZDMxNGU2YjQ5ZWNhMmIxZmMiLCJ1c2VySWQiOiI0MzQ4NTc3MjEifQ==</vt:lpwstr>
  </property>
</Properties>
</file>