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419" w:rsidRPr="008A443E" w:rsidRDefault="001E1419" w:rsidP="002C6039">
      <w:pPr>
        <w:spacing w:line="580" w:lineRule="exact"/>
        <w:rPr>
          <w:rFonts w:ascii="方正仿宋_GBK" w:eastAsia="方正仿宋_GBK"/>
        </w:rPr>
      </w:pPr>
      <w:r w:rsidRPr="008A443E">
        <w:rPr>
          <w:rFonts w:ascii="方正仿宋_GBK" w:eastAsia="方正仿宋_GBK" w:hint="eastAsia"/>
        </w:rPr>
        <w:t xml:space="preserve">附件2 </w:t>
      </w:r>
    </w:p>
    <w:p w:rsidR="001E1419" w:rsidRPr="008A443E" w:rsidRDefault="003C7ADB" w:rsidP="002C6039">
      <w:pPr>
        <w:spacing w:line="580" w:lineRule="exact"/>
        <w:jc w:val="center"/>
        <w:rPr>
          <w:rFonts w:ascii="方正小标宋_GBK" w:eastAsia="方正小标宋_GBK"/>
          <w:szCs w:val="32"/>
        </w:rPr>
      </w:pPr>
      <w:r w:rsidRPr="008A443E">
        <w:rPr>
          <w:rFonts w:ascii="方正小标宋_GBK" w:eastAsia="方正小标宋_GBK" w:hint="eastAsia"/>
          <w:szCs w:val="32"/>
        </w:rPr>
        <w:t>江苏省</w:t>
      </w:r>
      <w:r w:rsidR="001E1419" w:rsidRPr="008A443E">
        <w:rPr>
          <w:rFonts w:ascii="方正小标宋_GBK" w:eastAsia="方正小标宋_GBK" w:hint="eastAsia"/>
          <w:szCs w:val="32"/>
        </w:rPr>
        <w:t>非税收入缴款识别码规范</w:t>
      </w:r>
    </w:p>
    <w:p w:rsidR="001E1419" w:rsidRPr="008A443E" w:rsidRDefault="001E1419" w:rsidP="002C6039">
      <w:pPr>
        <w:spacing w:line="580" w:lineRule="exact"/>
        <w:ind w:firstLineChars="200" w:firstLine="640"/>
        <w:rPr>
          <w:rFonts w:ascii="方正黑体_GBK" w:eastAsia="方正黑体_GBK" w:hAnsi="黑体"/>
        </w:rPr>
      </w:pPr>
      <w:r w:rsidRPr="008A443E">
        <w:rPr>
          <w:rFonts w:ascii="方正黑体_GBK" w:eastAsia="方正黑体_GBK" w:hAnsi="黑体" w:hint="eastAsia"/>
        </w:rPr>
        <w:t>一、概述</w:t>
      </w:r>
    </w:p>
    <w:p w:rsidR="001E1419" w:rsidRPr="008A443E" w:rsidRDefault="001E1419" w:rsidP="002C6039">
      <w:pPr>
        <w:spacing w:line="580" w:lineRule="exact"/>
        <w:ind w:firstLineChars="200" w:firstLine="640"/>
        <w:rPr>
          <w:rFonts w:ascii="方正仿宋_GBK" w:eastAsia="方正仿宋_GBK"/>
        </w:rPr>
      </w:pPr>
      <w:r w:rsidRPr="008A443E">
        <w:rPr>
          <w:rFonts w:ascii="方正仿宋_GBK" w:eastAsia="方正仿宋_GBK" w:hint="eastAsia"/>
        </w:rPr>
        <w:t>非税收入缴款识别码（以下简称缴款识别码）是控制与追踪每笔非税收入执收业务的全国统一标识，是我省各级财政部门接入使用全省统一公共支付平台的标准化基础。执收单位通过缴款识别码跟踪定位收缴业务；缴款人通过缴款识别码在全国范围内自由缴款；代理银行通过缴款识别码统一管理全国范围的非税收入代收业务，实现与财政非税收缴系统的自动化对接；各级财政部门通过缴款识别码自动匹配资金和信息，并全程监控收缴业务。</w:t>
      </w:r>
    </w:p>
    <w:p w:rsidR="001E1419" w:rsidRPr="008A443E" w:rsidRDefault="001E1419" w:rsidP="002C6039">
      <w:pPr>
        <w:spacing w:line="580" w:lineRule="exact"/>
        <w:ind w:firstLineChars="200" w:firstLine="640"/>
        <w:rPr>
          <w:rFonts w:ascii="方正黑体_GBK" w:eastAsia="方正黑体_GBK" w:hAnsi="黑体"/>
        </w:rPr>
      </w:pPr>
      <w:r w:rsidRPr="008A443E">
        <w:rPr>
          <w:rFonts w:ascii="方正黑体_GBK" w:eastAsia="方正黑体_GBK" w:hAnsi="黑体" w:hint="eastAsia"/>
        </w:rPr>
        <w:t>二、编制规则</w:t>
      </w:r>
    </w:p>
    <w:p w:rsidR="008A443E" w:rsidRPr="008A443E" w:rsidRDefault="001E1419" w:rsidP="008A443E">
      <w:pPr>
        <w:ind w:firstLineChars="200" w:firstLine="640"/>
        <w:rPr>
          <w:rFonts w:ascii="方正仿宋_GBK" w:eastAsia="方正仿宋_GBK"/>
          <w:sz w:val="21"/>
          <w:szCs w:val="21"/>
        </w:rPr>
      </w:pPr>
      <w:r w:rsidRPr="008A443E">
        <w:rPr>
          <w:rFonts w:ascii="方正仿宋_GBK" w:eastAsia="方正仿宋_GBK" w:hint="eastAsia"/>
        </w:rPr>
        <w:t>缴款识别码设计为20位，由行政区划码、年度标识码、顺序码、校验码四部分组成。省财政厅统筹负责全省缴款识别码</w:t>
      </w:r>
      <w:r w:rsidR="00480BFB" w:rsidRPr="008A443E">
        <w:rPr>
          <w:rFonts w:ascii="方正仿宋_GBK" w:eastAsia="方正仿宋_GBK" w:hint="eastAsia"/>
        </w:rPr>
        <w:t>的</w:t>
      </w:r>
      <w:r w:rsidR="00535619">
        <w:rPr>
          <w:rFonts w:ascii="方正仿宋_GBK" w:eastAsia="方正仿宋_GBK" w:hint="eastAsia"/>
        </w:rPr>
        <w:t>分配</w:t>
      </w:r>
      <w:r w:rsidRPr="008A443E">
        <w:rPr>
          <w:rFonts w:ascii="方正仿宋_GBK" w:eastAsia="方正仿宋_GBK" w:hint="eastAsia"/>
        </w:rPr>
        <w:t>工作，并结合公共支付平台的建设要求，对顺序码</w:t>
      </w:r>
      <w:r w:rsidR="00480BFB" w:rsidRPr="008A443E">
        <w:rPr>
          <w:rFonts w:ascii="方正仿宋_GBK" w:eastAsia="方正仿宋_GBK" w:hint="eastAsia"/>
        </w:rPr>
        <w:t>的编码规则</w:t>
      </w:r>
      <w:r w:rsidRPr="008A443E">
        <w:rPr>
          <w:rFonts w:ascii="方正仿宋_GBK" w:eastAsia="方正仿宋_GBK" w:hint="eastAsia"/>
        </w:rPr>
        <w:t>进行了</w:t>
      </w:r>
      <w:r w:rsidR="00480BFB" w:rsidRPr="008A443E">
        <w:rPr>
          <w:rFonts w:ascii="方正仿宋_GBK" w:eastAsia="方正仿宋_GBK" w:hint="eastAsia"/>
        </w:rPr>
        <w:t>调整</w:t>
      </w:r>
      <w:r w:rsidR="00535619">
        <w:rPr>
          <w:rFonts w:ascii="方正仿宋_GBK" w:eastAsia="方正仿宋_GBK" w:hint="eastAsia"/>
        </w:rPr>
        <w:t>；各</w:t>
      </w:r>
      <w:r w:rsidR="00535619">
        <w:rPr>
          <w:rFonts w:ascii="方正仿宋_GBK" w:eastAsia="方正仿宋_GBK"/>
        </w:rPr>
        <w:t>级财政部门负责</w:t>
      </w:r>
      <w:r w:rsidR="00535619" w:rsidRPr="008A443E">
        <w:rPr>
          <w:rFonts w:ascii="方正仿宋_GBK" w:eastAsia="方正仿宋_GBK" w:hint="eastAsia"/>
        </w:rPr>
        <w:t>缴款识别码的赋码工作</w:t>
      </w:r>
      <w:r w:rsidR="00480BFB" w:rsidRPr="008A443E">
        <w:rPr>
          <w:rFonts w:ascii="方正仿宋_GBK" w:eastAsia="方正仿宋_GBK" w:hint="eastAsia"/>
        </w:rPr>
        <w:t>。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9"/>
        <w:gridCol w:w="2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80BFB" w:rsidRPr="008A443E" w:rsidTr="00480BFB">
        <w:trPr>
          <w:trHeight w:val="417"/>
          <w:jc w:val="center"/>
        </w:trPr>
        <w:tc>
          <w:tcPr>
            <w:tcW w:w="567" w:type="dxa"/>
            <w:vAlign w:val="center"/>
          </w:tcPr>
          <w:p w:rsidR="00480BFB" w:rsidRPr="008A443E" w:rsidRDefault="00480BFB" w:rsidP="008A443E">
            <w:pPr>
              <w:spacing w:line="360" w:lineRule="exact"/>
              <w:rPr>
                <w:rFonts w:ascii="方正仿宋_GBK" w:eastAsia="方正仿宋_GBK" w:hAnsi="宋体" w:cs="宋体"/>
                <w:bCs/>
                <w:sz w:val="21"/>
                <w:szCs w:val="21"/>
              </w:rPr>
            </w:pPr>
            <w:r w:rsidRPr="008A443E">
              <w:rPr>
                <w:rFonts w:ascii="方正仿宋_GBK" w:eastAsia="方正仿宋_GBK" w:hAnsi="宋体" w:cs="宋体" w:hint="eastAsia"/>
                <w:bCs/>
                <w:sz w:val="21"/>
                <w:szCs w:val="21"/>
              </w:rPr>
              <w:t>序号</w:t>
            </w:r>
          </w:p>
        </w:tc>
        <w:tc>
          <w:tcPr>
            <w:tcW w:w="363" w:type="dxa"/>
            <w:vAlign w:val="center"/>
          </w:tcPr>
          <w:p w:rsidR="00480BFB" w:rsidRPr="008A443E" w:rsidRDefault="00480BFB" w:rsidP="008A443E">
            <w:pPr>
              <w:spacing w:line="360" w:lineRule="exact"/>
              <w:rPr>
                <w:rFonts w:ascii="方正仿宋_GBK" w:eastAsia="方正仿宋_GBK" w:hAnsi="宋体" w:cs="宋体"/>
                <w:bCs/>
                <w:sz w:val="21"/>
                <w:szCs w:val="21"/>
              </w:rPr>
            </w:pPr>
            <w:r w:rsidRPr="008A443E">
              <w:rPr>
                <w:rFonts w:ascii="方正仿宋_GBK" w:eastAsia="方正仿宋_GBK" w:hAnsi="宋体" w:cs="宋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363" w:type="dxa"/>
            <w:vAlign w:val="center"/>
          </w:tcPr>
          <w:p w:rsidR="00480BFB" w:rsidRPr="008A443E" w:rsidRDefault="00480BFB" w:rsidP="008A443E">
            <w:pPr>
              <w:spacing w:line="360" w:lineRule="exact"/>
              <w:rPr>
                <w:rFonts w:ascii="方正仿宋_GBK" w:eastAsia="方正仿宋_GBK" w:hAnsi="宋体" w:cs="宋体"/>
                <w:bCs/>
                <w:sz w:val="21"/>
                <w:szCs w:val="21"/>
              </w:rPr>
            </w:pPr>
            <w:r w:rsidRPr="008A443E">
              <w:rPr>
                <w:rFonts w:ascii="方正仿宋_GBK" w:eastAsia="方正仿宋_GBK" w:hAnsi="宋体" w:cs="宋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363" w:type="dxa"/>
            <w:vAlign w:val="center"/>
          </w:tcPr>
          <w:p w:rsidR="00480BFB" w:rsidRPr="008A443E" w:rsidRDefault="00480BFB" w:rsidP="008A443E">
            <w:pPr>
              <w:spacing w:line="360" w:lineRule="exact"/>
              <w:rPr>
                <w:rFonts w:ascii="方正仿宋_GBK" w:eastAsia="方正仿宋_GBK" w:hAnsi="宋体" w:cs="宋体"/>
                <w:bCs/>
                <w:sz w:val="21"/>
                <w:szCs w:val="21"/>
              </w:rPr>
            </w:pPr>
            <w:r w:rsidRPr="008A443E">
              <w:rPr>
                <w:rFonts w:ascii="方正仿宋_GBK" w:eastAsia="方正仿宋_GBK" w:hAnsi="宋体" w:cs="宋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363" w:type="dxa"/>
            <w:vAlign w:val="center"/>
          </w:tcPr>
          <w:p w:rsidR="00480BFB" w:rsidRPr="008A443E" w:rsidRDefault="00480BFB" w:rsidP="008A443E">
            <w:pPr>
              <w:spacing w:line="360" w:lineRule="exact"/>
              <w:rPr>
                <w:rFonts w:ascii="方正仿宋_GBK" w:eastAsia="方正仿宋_GBK" w:hAnsi="宋体" w:cs="宋体"/>
                <w:bCs/>
                <w:sz w:val="21"/>
                <w:szCs w:val="21"/>
              </w:rPr>
            </w:pPr>
            <w:r w:rsidRPr="008A443E">
              <w:rPr>
                <w:rFonts w:ascii="方正仿宋_GBK" w:eastAsia="方正仿宋_GBK" w:hAnsi="宋体" w:cs="宋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363" w:type="dxa"/>
            <w:vAlign w:val="center"/>
          </w:tcPr>
          <w:p w:rsidR="00480BFB" w:rsidRPr="008A443E" w:rsidRDefault="00480BFB" w:rsidP="008A443E">
            <w:pPr>
              <w:spacing w:line="360" w:lineRule="exact"/>
              <w:rPr>
                <w:rFonts w:ascii="方正仿宋_GBK" w:eastAsia="方正仿宋_GBK" w:hAnsi="宋体" w:cs="宋体"/>
                <w:bCs/>
                <w:sz w:val="21"/>
                <w:szCs w:val="21"/>
              </w:rPr>
            </w:pPr>
            <w:r w:rsidRPr="008A443E">
              <w:rPr>
                <w:rFonts w:ascii="方正仿宋_GBK" w:eastAsia="方正仿宋_GBK" w:hAnsi="宋体" w:cs="宋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363" w:type="dxa"/>
            <w:vAlign w:val="center"/>
          </w:tcPr>
          <w:p w:rsidR="00480BFB" w:rsidRPr="008A443E" w:rsidRDefault="00480BFB" w:rsidP="008A443E">
            <w:pPr>
              <w:spacing w:line="360" w:lineRule="exact"/>
              <w:rPr>
                <w:rFonts w:ascii="方正仿宋_GBK" w:eastAsia="方正仿宋_GBK" w:hAnsi="宋体" w:cs="宋体"/>
                <w:bCs/>
                <w:sz w:val="21"/>
                <w:szCs w:val="21"/>
              </w:rPr>
            </w:pPr>
            <w:r w:rsidRPr="008A443E">
              <w:rPr>
                <w:rFonts w:ascii="方正仿宋_GBK" w:eastAsia="方正仿宋_GBK" w:hAnsi="宋体" w:cs="宋体" w:hint="eastAsia"/>
                <w:bCs/>
                <w:sz w:val="21"/>
                <w:szCs w:val="21"/>
              </w:rPr>
              <w:t>6</w:t>
            </w:r>
          </w:p>
        </w:tc>
        <w:tc>
          <w:tcPr>
            <w:tcW w:w="363" w:type="dxa"/>
            <w:vAlign w:val="center"/>
          </w:tcPr>
          <w:p w:rsidR="00480BFB" w:rsidRPr="008A443E" w:rsidRDefault="00480BFB" w:rsidP="008A443E">
            <w:pPr>
              <w:spacing w:line="360" w:lineRule="exact"/>
              <w:rPr>
                <w:rFonts w:ascii="方正仿宋_GBK" w:eastAsia="方正仿宋_GBK" w:hAnsi="宋体" w:cs="宋体"/>
                <w:bCs/>
                <w:sz w:val="21"/>
                <w:szCs w:val="21"/>
              </w:rPr>
            </w:pPr>
            <w:r w:rsidRPr="008A443E">
              <w:rPr>
                <w:rFonts w:ascii="方正仿宋_GBK" w:eastAsia="方正仿宋_GBK" w:hAnsi="宋体" w:cs="宋体" w:hint="eastAsia"/>
                <w:bCs/>
                <w:sz w:val="21"/>
                <w:szCs w:val="21"/>
              </w:rPr>
              <w:t>7</w:t>
            </w:r>
          </w:p>
        </w:tc>
        <w:tc>
          <w:tcPr>
            <w:tcW w:w="363" w:type="dxa"/>
            <w:vAlign w:val="center"/>
          </w:tcPr>
          <w:p w:rsidR="00480BFB" w:rsidRPr="008A443E" w:rsidRDefault="00480BFB" w:rsidP="008A443E">
            <w:pPr>
              <w:spacing w:line="360" w:lineRule="exact"/>
              <w:rPr>
                <w:rFonts w:ascii="方正仿宋_GBK" w:eastAsia="方正仿宋_GBK" w:hAnsi="宋体" w:cs="宋体"/>
                <w:bCs/>
                <w:sz w:val="21"/>
                <w:szCs w:val="21"/>
              </w:rPr>
            </w:pPr>
            <w:r w:rsidRPr="008A443E">
              <w:rPr>
                <w:rFonts w:ascii="方正仿宋_GBK" w:eastAsia="方正仿宋_GBK" w:hAnsi="宋体" w:cs="宋体" w:hint="eastAsia"/>
                <w:bCs/>
                <w:sz w:val="21"/>
                <w:szCs w:val="21"/>
              </w:rPr>
              <w:t>8</w:t>
            </w:r>
          </w:p>
        </w:tc>
        <w:tc>
          <w:tcPr>
            <w:tcW w:w="363" w:type="dxa"/>
            <w:vAlign w:val="center"/>
          </w:tcPr>
          <w:p w:rsidR="00480BFB" w:rsidRPr="008A443E" w:rsidRDefault="00480BFB" w:rsidP="008A443E">
            <w:pPr>
              <w:spacing w:line="360" w:lineRule="exact"/>
              <w:rPr>
                <w:rFonts w:ascii="方正仿宋_GBK" w:eastAsia="方正仿宋_GBK" w:hAnsi="宋体" w:cs="宋体"/>
                <w:bCs/>
                <w:sz w:val="21"/>
                <w:szCs w:val="21"/>
              </w:rPr>
            </w:pPr>
            <w:r w:rsidRPr="008A443E">
              <w:rPr>
                <w:rFonts w:ascii="方正仿宋_GBK" w:eastAsia="方正仿宋_GBK" w:hAnsi="宋体" w:cs="宋体" w:hint="eastAsia"/>
                <w:bCs/>
                <w:sz w:val="21"/>
                <w:szCs w:val="21"/>
              </w:rPr>
              <w:t>9</w:t>
            </w:r>
          </w:p>
        </w:tc>
        <w:tc>
          <w:tcPr>
            <w:tcW w:w="397" w:type="dxa"/>
            <w:gridSpan w:val="2"/>
            <w:vAlign w:val="center"/>
          </w:tcPr>
          <w:p w:rsidR="00480BFB" w:rsidRPr="008A443E" w:rsidRDefault="00480BFB" w:rsidP="008A443E">
            <w:pPr>
              <w:spacing w:line="360" w:lineRule="exact"/>
              <w:rPr>
                <w:rFonts w:ascii="方正仿宋_GBK" w:eastAsia="方正仿宋_GBK" w:hAnsi="宋体" w:cs="宋体"/>
                <w:bCs/>
                <w:w w:val="80"/>
                <w:sz w:val="21"/>
                <w:szCs w:val="21"/>
              </w:rPr>
            </w:pPr>
            <w:r w:rsidRPr="008A443E">
              <w:rPr>
                <w:rFonts w:ascii="方正仿宋_GBK" w:eastAsia="方正仿宋_GBK" w:hAnsi="宋体" w:cs="宋体" w:hint="eastAsia"/>
                <w:bCs/>
                <w:w w:val="80"/>
                <w:sz w:val="21"/>
                <w:szCs w:val="21"/>
              </w:rPr>
              <w:t>10</w:t>
            </w:r>
          </w:p>
        </w:tc>
        <w:tc>
          <w:tcPr>
            <w:tcW w:w="397" w:type="dxa"/>
            <w:vAlign w:val="center"/>
          </w:tcPr>
          <w:p w:rsidR="00480BFB" w:rsidRPr="008A443E" w:rsidRDefault="00480BFB" w:rsidP="008A443E">
            <w:pPr>
              <w:spacing w:line="360" w:lineRule="exact"/>
              <w:rPr>
                <w:rFonts w:ascii="方正仿宋_GBK" w:eastAsia="方正仿宋_GBK" w:hAnsi="宋体" w:cs="宋体"/>
                <w:bCs/>
                <w:w w:val="80"/>
                <w:sz w:val="21"/>
                <w:szCs w:val="21"/>
              </w:rPr>
            </w:pPr>
            <w:r w:rsidRPr="008A443E">
              <w:rPr>
                <w:rFonts w:ascii="方正仿宋_GBK" w:eastAsia="方正仿宋_GBK" w:hAnsi="宋体" w:cs="宋体" w:hint="eastAsia"/>
                <w:bCs/>
                <w:w w:val="80"/>
                <w:sz w:val="21"/>
                <w:szCs w:val="21"/>
              </w:rPr>
              <w:t>11</w:t>
            </w:r>
          </w:p>
        </w:tc>
        <w:tc>
          <w:tcPr>
            <w:tcW w:w="397" w:type="dxa"/>
            <w:vAlign w:val="center"/>
          </w:tcPr>
          <w:p w:rsidR="00480BFB" w:rsidRPr="008A443E" w:rsidRDefault="00480BFB" w:rsidP="008A443E">
            <w:pPr>
              <w:spacing w:line="360" w:lineRule="exact"/>
              <w:rPr>
                <w:rFonts w:ascii="方正仿宋_GBK" w:eastAsia="方正仿宋_GBK" w:hAnsi="宋体" w:cs="宋体"/>
                <w:bCs/>
                <w:w w:val="80"/>
                <w:sz w:val="21"/>
                <w:szCs w:val="21"/>
              </w:rPr>
            </w:pPr>
            <w:r w:rsidRPr="008A443E">
              <w:rPr>
                <w:rFonts w:ascii="方正仿宋_GBK" w:eastAsia="方正仿宋_GBK" w:hAnsi="宋体" w:cs="宋体" w:hint="eastAsia"/>
                <w:bCs/>
                <w:w w:val="80"/>
                <w:sz w:val="21"/>
                <w:szCs w:val="21"/>
              </w:rPr>
              <w:t>12</w:t>
            </w:r>
          </w:p>
        </w:tc>
        <w:tc>
          <w:tcPr>
            <w:tcW w:w="397" w:type="dxa"/>
            <w:vAlign w:val="center"/>
          </w:tcPr>
          <w:p w:rsidR="00480BFB" w:rsidRPr="008A443E" w:rsidRDefault="00480BFB" w:rsidP="008A443E">
            <w:pPr>
              <w:spacing w:line="360" w:lineRule="exact"/>
              <w:rPr>
                <w:rFonts w:ascii="方正仿宋_GBK" w:eastAsia="方正仿宋_GBK" w:hAnsi="宋体" w:cs="宋体"/>
                <w:bCs/>
                <w:w w:val="80"/>
                <w:sz w:val="21"/>
                <w:szCs w:val="21"/>
              </w:rPr>
            </w:pPr>
            <w:r w:rsidRPr="008A443E">
              <w:rPr>
                <w:rFonts w:ascii="方正仿宋_GBK" w:eastAsia="方正仿宋_GBK" w:hAnsi="宋体" w:cs="宋体" w:hint="eastAsia"/>
                <w:bCs/>
                <w:w w:val="80"/>
                <w:sz w:val="21"/>
                <w:szCs w:val="21"/>
              </w:rPr>
              <w:t>13</w:t>
            </w:r>
          </w:p>
        </w:tc>
        <w:tc>
          <w:tcPr>
            <w:tcW w:w="397" w:type="dxa"/>
            <w:vAlign w:val="center"/>
          </w:tcPr>
          <w:p w:rsidR="00480BFB" w:rsidRPr="008A443E" w:rsidRDefault="00480BFB" w:rsidP="008A443E">
            <w:pPr>
              <w:spacing w:line="360" w:lineRule="exact"/>
              <w:rPr>
                <w:rFonts w:ascii="方正仿宋_GBK" w:eastAsia="方正仿宋_GBK" w:hAnsi="宋体" w:cs="宋体"/>
                <w:bCs/>
                <w:w w:val="80"/>
                <w:sz w:val="21"/>
                <w:szCs w:val="21"/>
              </w:rPr>
            </w:pPr>
            <w:r w:rsidRPr="008A443E">
              <w:rPr>
                <w:rFonts w:ascii="方正仿宋_GBK" w:eastAsia="方正仿宋_GBK" w:hAnsi="宋体" w:cs="宋体" w:hint="eastAsia"/>
                <w:bCs/>
                <w:w w:val="80"/>
                <w:sz w:val="21"/>
                <w:szCs w:val="21"/>
              </w:rPr>
              <w:t>14</w:t>
            </w:r>
          </w:p>
        </w:tc>
        <w:tc>
          <w:tcPr>
            <w:tcW w:w="397" w:type="dxa"/>
            <w:vAlign w:val="center"/>
          </w:tcPr>
          <w:p w:rsidR="00480BFB" w:rsidRPr="008A443E" w:rsidRDefault="00480BFB" w:rsidP="008A443E">
            <w:pPr>
              <w:spacing w:line="360" w:lineRule="exact"/>
              <w:rPr>
                <w:rFonts w:ascii="方正仿宋_GBK" w:eastAsia="方正仿宋_GBK" w:hAnsi="宋体" w:cs="宋体"/>
                <w:bCs/>
                <w:w w:val="80"/>
                <w:sz w:val="21"/>
                <w:szCs w:val="21"/>
              </w:rPr>
            </w:pPr>
            <w:r w:rsidRPr="008A443E">
              <w:rPr>
                <w:rFonts w:ascii="方正仿宋_GBK" w:eastAsia="方正仿宋_GBK" w:hAnsi="宋体" w:cs="宋体" w:hint="eastAsia"/>
                <w:bCs/>
                <w:w w:val="80"/>
                <w:sz w:val="21"/>
                <w:szCs w:val="21"/>
              </w:rPr>
              <w:t>15</w:t>
            </w:r>
          </w:p>
        </w:tc>
        <w:tc>
          <w:tcPr>
            <w:tcW w:w="397" w:type="dxa"/>
            <w:vAlign w:val="center"/>
          </w:tcPr>
          <w:p w:rsidR="00480BFB" w:rsidRPr="008A443E" w:rsidRDefault="00480BFB" w:rsidP="008A443E">
            <w:pPr>
              <w:spacing w:line="360" w:lineRule="exact"/>
              <w:rPr>
                <w:rFonts w:ascii="方正仿宋_GBK" w:eastAsia="方正仿宋_GBK" w:hAnsi="宋体" w:cs="宋体"/>
                <w:bCs/>
                <w:w w:val="80"/>
                <w:sz w:val="21"/>
                <w:szCs w:val="21"/>
              </w:rPr>
            </w:pPr>
            <w:r w:rsidRPr="008A443E">
              <w:rPr>
                <w:rFonts w:ascii="方正仿宋_GBK" w:eastAsia="方正仿宋_GBK" w:hAnsi="宋体" w:cs="宋体" w:hint="eastAsia"/>
                <w:bCs/>
                <w:w w:val="80"/>
                <w:sz w:val="21"/>
                <w:szCs w:val="21"/>
              </w:rPr>
              <w:t>16</w:t>
            </w:r>
          </w:p>
        </w:tc>
        <w:tc>
          <w:tcPr>
            <w:tcW w:w="397" w:type="dxa"/>
            <w:vAlign w:val="center"/>
          </w:tcPr>
          <w:p w:rsidR="00480BFB" w:rsidRPr="008A443E" w:rsidRDefault="00480BFB" w:rsidP="008A443E">
            <w:pPr>
              <w:spacing w:line="360" w:lineRule="exact"/>
              <w:rPr>
                <w:rFonts w:ascii="方正仿宋_GBK" w:eastAsia="方正仿宋_GBK" w:hAnsi="宋体" w:cs="宋体"/>
                <w:bCs/>
                <w:w w:val="80"/>
                <w:sz w:val="21"/>
                <w:szCs w:val="21"/>
              </w:rPr>
            </w:pPr>
            <w:r w:rsidRPr="008A443E">
              <w:rPr>
                <w:rFonts w:ascii="方正仿宋_GBK" w:eastAsia="方正仿宋_GBK" w:hAnsi="宋体" w:cs="宋体" w:hint="eastAsia"/>
                <w:bCs/>
                <w:w w:val="80"/>
                <w:sz w:val="21"/>
                <w:szCs w:val="21"/>
              </w:rPr>
              <w:t>17</w:t>
            </w:r>
          </w:p>
        </w:tc>
        <w:tc>
          <w:tcPr>
            <w:tcW w:w="397" w:type="dxa"/>
            <w:vAlign w:val="center"/>
          </w:tcPr>
          <w:p w:rsidR="00480BFB" w:rsidRPr="008A443E" w:rsidRDefault="00480BFB" w:rsidP="008A443E">
            <w:pPr>
              <w:spacing w:line="360" w:lineRule="exact"/>
              <w:rPr>
                <w:rFonts w:ascii="方正仿宋_GBK" w:eastAsia="方正仿宋_GBK" w:hAnsi="宋体" w:cs="宋体"/>
                <w:bCs/>
                <w:w w:val="80"/>
                <w:sz w:val="21"/>
                <w:szCs w:val="21"/>
              </w:rPr>
            </w:pPr>
            <w:r w:rsidRPr="008A443E">
              <w:rPr>
                <w:rFonts w:ascii="方正仿宋_GBK" w:eastAsia="方正仿宋_GBK" w:hAnsi="宋体" w:cs="宋体" w:hint="eastAsia"/>
                <w:bCs/>
                <w:w w:val="80"/>
                <w:sz w:val="21"/>
                <w:szCs w:val="21"/>
              </w:rPr>
              <w:t>18</w:t>
            </w:r>
          </w:p>
        </w:tc>
        <w:tc>
          <w:tcPr>
            <w:tcW w:w="397" w:type="dxa"/>
            <w:vAlign w:val="center"/>
          </w:tcPr>
          <w:p w:rsidR="00480BFB" w:rsidRPr="008A443E" w:rsidRDefault="00480BFB" w:rsidP="008A443E">
            <w:pPr>
              <w:spacing w:line="360" w:lineRule="exact"/>
              <w:rPr>
                <w:rFonts w:ascii="方正仿宋_GBK" w:eastAsia="方正仿宋_GBK" w:hAnsi="宋体" w:cs="宋体"/>
                <w:bCs/>
                <w:w w:val="80"/>
                <w:sz w:val="21"/>
                <w:szCs w:val="21"/>
              </w:rPr>
            </w:pPr>
            <w:r w:rsidRPr="008A443E">
              <w:rPr>
                <w:rFonts w:ascii="方正仿宋_GBK" w:eastAsia="方正仿宋_GBK" w:hAnsi="宋体" w:cs="宋体" w:hint="eastAsia"/>
                <w:bCs/>
                <w:w w:val="80"/>
                <w:sz w:val="21"/>
                <w:szCs w:val="21"/>
              </w:rPr>
              <w:t>19</w:t>
            </w:r>
          </w:p>
        </w:tc>
        <w:tc>
          <w:tcPr>
            <w:tcW w:w="397" w:type="dxa"/>
            <w:vAlign w:val="center"/>
          </w:tcPr>
          <w:p w:rsidR="00480BFB" w:rsidRPr="008A443E" w:rsidRDefault="00480BFB" w:rsidP="008A443E">
            <w:pPr>
              <w:spacing w:line="360" w:lineRule="exact"/>
              <w:rPr>
                <w:rFonts w:ascii="方正仿宋_GBK" w:eastAsia="方正仿宋_GBK" w:hAnsi="宋体" w:cs="宋体"/>
                <w:bCs/>
                <w:w w:val="80"/>
                <w:sz w:val="21"/>
                <w:szCs w:val="21"/>
              </w:rPr>
            </w:pPr>
            <w:r w:rsidRPr="008A443E">
              <w:rPr>
                <w:rFonts w:ascii="方正仿宋_GBK" w:eastAsia="方正仿宋_GBK" w:hAnsi="宋体" w:cs="宋体" w:hint="eastAsia"/>
                <w:bCs/>
                <w:w w:val="80"/>
                <w:sz w:val="21"/>
                <w:szCs w:val="21"/>
              </w:rPr>
              <w:t>20</w:t>
            </w:r>
          </w:p>
        </w:tc>
      </w:tr>
      <w:tr w:rsidR="00480BFB" w:rsidRPr="008A443E" w:rsidTr="00091918">
        <w:trPr>
          <w:trHeight w:val="639"/>
          <w:jc w:val="center"/>
        </w:trPr>
        <w:tc>
          <w:tcPr>
            <w:tcW w:w="567" w:type="dxa"/>
            <w:vMerge w:val="restart"/>
            <w:vAlign w:val="center"/>
          </w:tcPr>
          <w:p w:rsidR="00480BFB" w:rsidRPr="008A443E" w:rsidRDefault="00480BFB" w:rsidP="008A443E">
            <w:pPr>
              <w:spacing w:line="360" w:lineRule="exact"/>
              <w:rPr>
                <w:rFonts w:ascii="方正仿宋_GBK" w:eastAsia="方正仿宋_GBK" w:hAnsi="宋体" w:cs="宋体"/>
                <w:bCs/>
                <w:sz w:val="21"/>
                <w:szCs w:val="21"/>
              </w:rPr>
            </w:pPr>
            <w:r w:rsidRPr="008A443E">
              <w:rPr>
                <w:rFonts w:ascii="方正仿宋_GBK" w:eastAsia="方正仿宋_GBK" w:hAnsi="宋体" w:cs="宋体" w:hint="eastAsia"/>
                <w:bCs/>
                <w:sz w:val="21"/>
                <w:szCs w:val="21"/>
              </w:rPr>
              <w:t>说明</w:t>
            </w:r>
          </w:p>
        </w:tc>
        <w:tc>
          <w:tcPr>
            <w:tcW w:w="2178" w:type="dxa"/>
            <w:gridSpan w:val="6"/>
            <w:vMerge w:val="restart"/>
            <w:shd w:val="clear" w:color="auto" w:fill="F2F2F2"/>
            <w:vAlign w:val="center"/>
          </w:tcPr>
          <w:p w:rsidR="00480BFB" w:rsidRPr="008A443E" w:rsidRDefault="00480BFB" w:rsidP="008A443E">
            <w:pPr>
              <w:spacing w:line="360" w:lineRule="exact"/>
              <w:rPr>
                <w:rFonts w:ascii="方正仿宋_GBK" w:eastAsia="方正仿宋_GBK" w:hAnsi="宋体" w:cs="宋体"/>
                <w:bCs/>
                <w:sz w:val="21"/>
                <w:szCs w:val="21"/>
              </w:rPr>
            </w:pPr>
            <w:r w:rsidRPr="008A443E">
              <w:rPr>
                <w:rFonts w:ascii="方正仿宋_GBK" w:eastAsia="方正仿宋_GBK" w:hAnsi="宋体" w:cs="宋体" w:hint="eastAsia"/>
                <w:bCs/>
                <w:sz w:val="21"/>
                <w:szCs w:val="21"/>
              </w:rPr>
              <w:t>行政区划码</w:t>
            </w:r>
          </w:p>
          <w:p w:rsidR="00480BFB" w:rsidRPr="008A443E" w:rsidRDefault="00480BFB" w:rsidP="008A443E">
            <w:pPr>
              <w:spacing w:line="360" w:lineRule="exact"/>
              <w:rPr>
                <w:rFonts w:ascii="方正仿宋_GBK" w:eastAsia="方正仿宋_GBK" w:hAnsi="宋体" w:cs="宋体"/>
                <w:bCs/>
                <w:sz w:val="21"/>
                <w:szCs w:val="21"/>
              </w:rPr>
            </w:pPr>
            <w:r w:rsidRPr="008A443E">
              <w:rPr>
                <w:rFonts w:ascii="方正仿宋_GBK" w:eastAsia="方正仿宋_GBK" w:hAnsi="宋体" w:cs="宋体" w:hint="eastAsia"/>
                <w:bCs/>
                <w:sz w:val="21"/>
                <w:szCs w:val="21"/>
              </w:rPr>
              <w:t>6位</w:t>
            </w:r>
          </w:p>
        </w:tc>
        <w:tc>
          <w:tcPr>
            <w:tcW w:w="726" w:type="dxa"/>
            <w:gridSpan w:val="2"/>
            <w:vMerge w:val="restart"/>
            <w:vAlign w:val="center"/>
          </w:tcPr>
          <w:p w:rsidR="00480BFB" w:rsidRPr="008A443E" w:rsidRDefault="00480BFB" w:rsidP="008A443E">
            <w:pPr>
              <w:spacing w:line="360" w:lineRule="exact"/>
              <w:rPr>
                <w:rFonts w:ascii="方正仿宋_GBK" w:eastAsia="方正仿宋_GBK" w:hAnsi="宋体" w:cs="宋体"/>
                <w:bCs/>
                <w:sz w:val="21"/>
                <w:szCs w:val="21"/>
              </w:rPr>
            </w:pPr>
            <w:r w:rsidRPr="008A443E">
              <w:rPr>
                <w:rFonts w:ascii="方正仿宋_GBK" w:eastAsia="方正仿宋_GBK" w:hAnsi="宋体" w:cs="宋体" w:hint="eastAsia"/>
                <w:bCs/>
                <w:sz w:val="21"/>
                <w:szCs w:val="21"/>
              </w:rPr>
              <w:t>年度</w:t>
            </w:r>
          </w:p>
          <w:p w:rsidR="00480BFB" w:rsidRPr="008A443E" w:rsidRDefault="00480BFB" w:rsidP="008A443E">
            <w:pPr>
              <w:spacing w:line="360" w:lineRule="exact"/>
              <w:rPr>
                <w:rFonts w:ascii="方正仿宋_GBK" w:eastAsia="方正仿宋_GBK" w:hAnsi="宋体" w:cs="宋体"/>
                <w:bCs/>
                <w:sz w:val="21"/>
                <w:szCs w:val="21"/>
              </w:rPr>
            </w:pPr>
            <w:r w:rsidRPr="008A443E">
              <w:rPr>
                <w:rFonts w:ascii="方正仿宋_GBK" w:eastAsia="方正仿宋_GBK" w:hAnsi="宋体" w:cs="宋体" w:hint="eastAsia"/>
                <w:bCs/>
                <w:sz w:val="21"/>
                <w:szCs w:val="21"/>
              </w:rPr>
              <w:t>2位</w:t>
            </w:r>
          </w:p>
        </w:tc>
        <w:tc>
          <w:tcPr>
            <w:tcW w:w="363" w:type="dxa"/>
            <w:shd w:val="clear" w:color="auto" w:fill="F2F2F2"/>
            <w:vAlign w:val="center"/>
          </w:tcPr>
          <w:p w:rsidR="00480BFB" w:rsidRPr="008A443E" w:rsidRDefault="00480BFB" w:rsidP="008A443E">
            <w:pPr>
              <w:spacing w:line="360" w:lineRule="exact"/>
              <w:rPr>
                <w:rFonts w:ascii="方正仿宋_GBK" w:eastAsia="方正仿宋_GBK" w:hAnsi="宋体" w:cs="宋体"/>
                <w:bCs/>
                <w:sz w:val="21"/>
                <w:szCs w:val="21"/>
              </w:rPr>
            </w:pPr>
            <w:r w:rsidRPr="008A443E">
              <w:rPr>
                <w:rFonts w:ascii="方正仿宋_GBK" w:eastAsia="方正仿宋_GBK" w:hAnsi="宋体" w:cs="宋体" w:hint="eastAsia"/>
                <w:bCs/>
                <w:sz w:val="21"/>
                <w:szCs w:val="21"/>
              </w:rPr>
              <w:t>0</w:t>
            </w:r>
          </w:p>
        </w:tc>
        <w:tc>
          <w:tcPr>
            <w:tcW w:w="3970" w:type="dxa"/>
            <w:gridSpan w:val="11"/>
            <w:shd w:val="clear" w:color="auto" w:fill="F2F2F2"/>
            <w:vAlign w:val="center"/>
          </w:tcPr>
          <w:p w:rsidR="00480BFB" w:rsidRPr="008A443E" w:rsidRDefault="00480BFB" w:rsidP="008A443E">
            <w:pPr>
              <w:spacing w:line="360" w:lineRule="exact"/>
              <w:rPr>
                <w:rFonts w:ascii="方正仿宋_GBK" w:eastAsia="方正仿宋_GBK" w:hAnsi="宋体" w:cs="宋体"/>
                <w:bCs/>
                <w:sz w:val="21"/>
                <w:szCs w:val="21"/>
              </w:rPr>
            </w:pPr>
            <w:r w:rsidRPr="008A443E">
              <w:rPr>
                <w:rFonts w:ascii="方正仿宋_GBK" w:eastAsia="方正仿宋_GBK" w:hAnsi="宋体" w:cs="宋体" w:hint="eastAsia"/>
                <w:bCs/>
                <w:sz w:val="21"/>
                <w:szCs w:val="21"/>
              </w:rPr>
              <w:t>顺序码10位（不大于</w:t>
            </w:r>
            <w:r w:rsidR="009B1CB1" w:rsidRPr="008A443E">
              <w:rPr>
                <w:rFonts w:ascii="方正仿宋_GBK" w:eastAsia="方正仿宋_GBK" w:hAnsi="宋体" w:cs="宋体" w:hint="eastAsia"/>
                <w:bCs/>
                <w:sz w:val="21"/>
                <w:szCs w:val="21"/>
              </w:rPr>
              <w:t>8999999999</w:t>
            </w:r>
            <w:r w:rsidRPr="008A443E">
              <w:rPr>
                <w:rFonts w:ascii="方正仿宋_GBK" w:eastAsia="方正仿宋_GBK" w:hAnsi="宋体" w:cs="宋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397" w:type="dxa"/>
            <w:vMerge w:val="restart"/>
            <w:vAlign w:val="center"/>
          </w:tcPr>
          <w:p w:rsidR="00480BFB" w:rsidRPr="008A443E" w:rsidRDefault="00480BFB" w:rsidP="008A443E">
            <w:pPr>
              <w:spacing w:line="360" w:lineRule="exact"/>
              <w:jc w:val="center"/>
              <w:rPr>
                <w:rFonts w:ascii="方正仿宋_GBK" w:eastAsia="方正仿宋_GBK" w:hAnsi="宋体" w:cs="宋体"/>
                <w:bCs/>
                <w:sz w:val="21"/>
                <w:szCs w:val="21"/>
              </w:rPr>
            </w:pPr>
            <w:r w:rsidRPr="008A443E">
              <w:rPr>
                <w:rFonts w:ascii="方正仿宋_GBK" w:eastAsia="方正仿宋_GBK" w:hAnsi="宋体" w:cs="宋体" w:hint="eastAsia"/>
                <w:bCs/>
                <w:sz w:val="21"/>
                <w:szCs w:val="21"/>
              </w:rPr>
              <w:t>校验码1位</w:t>
            </w:r>
          </w:p>
        </w:tc>
      </w:tr>
      <w:tr w:rsidR="00480BFB" w:rsidRPr="008A443E" w:rsidTr="00091918">
        <w:trPr>
          <w:trHeight w:val="508"/>
          <w:jc w:val="center"/>
        </w:trPr>
        <w:tc>
          <w:tcPr>
            <w:tcW w:w="567" w:type="dxa"/>
            <w:vMerge/>
            <w:vAlign w:val="center"/>
          </w:tcPr>
          <w:p w:rsidR="00480BFB" w:rsidRPr="008A443E" w:rsidRDefault="00480BFB" w:rsidP="008A443E">
            <w:pPr>
              <w:spacing w:line="360" w:lineRule="exact"/>
              <w:rPr>
                <w:rFonts w:ascii="方正仿宋_GBK" w:eastAsia="方正仿宋_GBK" w:hAnsi="宋体" w:cs="宋体"/>
                <w:bCs/>
                <w:sz w:val="21"/>
                <w:szCs w:val="21"/>
              </w:rPr>
            </w:pPr>
          </w:p>
        </w:tc>
        <w:tc>
          <w:tcPr>
            <w:tcW w:w="2178" w:type="dxa"/>
            <w:gridSpan w:val="6"/>
            <w:vMerge/>
            <w:shd w:val="clear" w:color="auto" w:fill="F2F2F2"/>
            <w:vAlign w:val="center"/>
          </w:tcPr>
          <w:p w:rsidR="00480BFB" w:rsidRPr="008A443E" w:rsidRDefault="00480BFB" w:rsidP="008A443E">
            <w:pPr>
              <w:spacing w:line="360" w:lineRule="exact"/>
              <w:rPr>
                <w:rFonts w:ascii="方正仿宋_GBK" w:eastAsia="方正仿宋_GBK" w:hAnsi="宋体" w:cs="宋体"/>
                <w:bCs/>
                <w:sz w:val="21"/>
                <w:szCs w:val="21"/>
              </w:rPr>
            </w:pPr>
          </w:p>
        </w:tc>
        <w:tc>
          <w:tcPr>
            <w:tcW w:w="726" w:type="dxa"/>
            <w:gridSpan w:val="2"/>
            <w:vMerge/>
            <w:vAlign w:val="center"/>
          </w:tcPr>
          <w:p w:rsidR="00480BFB" w:rsidRPr="008A443E" w:rsidRDefault="00480BFB" w:rsidP="008A443E">
            <w:pPr>
              <w:spacing w:line="360" w:lineRule="exact"/>
              <w:rPr>
                <w:rFonts w:ascii="方正仿宋_GBK" w:eastAsia="方正仿宋_GBK" w:hAnsi="宋体" w:cs="宋体"/>
                <w:bCs/>
                <w:sz w:val="21"/>
                <w:szCs w:val="21"/>
              </w:rPr>
            </w:pPr>
          </w:p>
        </w:tc>
        <w:tc>
          <w:tcPr>
            <w:tcW w:w="363" w:type="dxa"/>
            <w:shd w:val="clear" w:color="auto" w:fill="F2F2F2"/>
            <w:vAlign w:val="center"/>
          </w:tcPr>
          <w:p w:rsidR="00480BFB" w:rsidRPr="008A443E" w:rsidRDefault="00480BFB" w:rsidP="008A443E">
            <w:pPr>
              <w:spacing w:line="360" w:lineRule="exact"/>
              <w:rPr>
                <w:rFonts w:ascii="方正仿宋_GBK" w:eastAsia="方正仿宋_GBK" w:hAnsi="宋体" w:cs="宋体"/>
                <w:bCs/>
                <w:sz w:val="21"/>
                <w:szCs w:val="21"/>
              </w:rPr>
            </w:pPr>
            <w:r w:rsidRPr="008A443E">
              <w:rPr>
                <w:rFonts w:ascii="方正仿宋_GBK" w:eastAsia="方正仿宋_GBK" w:hAnsi="宋体" w:cs="宋体" w:hint="eastAsia"/>
                <w:bCs/>
                <w:sz w:val="21"/>
                <w:szCs w:val="21"/>
              </w:rPr>
              <w:t>0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80BFB" w:rsidRPr="008A443E" w:rsidRDefault="00480BFB" w:rsidP="008A443E">
            <w:pPr>
              <w:spacing w:line="360" w:lineRule="exact"/>
              <w:rPr>
                <w:rFonts w:ascii="方正仿宋_GBK" w:eastAsia="方正仿宋_GBK" w:hAnsi="宋体" w:cs="宋体"/>
                <w:bCs/>
                <w:sz w:val="21"/>
                <w:szCs w:val="21"/>
              </w:rPr>
            </w:pPr>
            <w:r w:rsidRPr="008A443E">
              <w:rPr>
                <w:rFonts w:ascii="方正仿宋_GBK" w:eastAsia="方正仿宋_GBK" w:hAnsi="宋体" w:cs="宋体" w:hint="eastAsia"/>
                <w:bCs/>
                <w:sz w:val="21"/>
                <w:szCs w:val="21"/>
              </w:rPr>
              <w:t>9</w:t>
            </w:r>
          </w:p>
        </w:tc>
        <w:tc>
          <w:tcPr>
            <w:tcW w:w="3601" w:type="dxa"/>
            <w:gridSpan w:val="10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80BFB" w:rsidRPr="008A443E" w:rsidRDefault="00480BFB" w:rsidP="008A443E">
            <w:pPr>
              <w:spacing w:line="360" w:lineRule="exact"/>
              <w:rPr>
                <w:rFonts w:ascii="方正仿宋_GBK" w:eastAsia="方正仿宋_GBK" w:hAnsi="宋体" w:cs="宋体"/>
                <w:bCs/>
                <w:sz w:val="21"/>
                <w:szCs w:val="21"/>
              </w:rPr>
            </w:pPr>
            <w:r w:rsidRPr="008A443E">
              <w:rPr>
                <w:rFonts w:ascii="方正仿宋_GBK" w:eastAsia="方正仿宋_GBK" w:hAnsi="宋体" w:cs="宋体" w:hint="eastAsia"/>
                <w:bCs/>
                <w:sz w:val="21"/>
                <w:szCs w:val="21"/>
              </w:rPr>
              <w:t>顺序码9位</w:t>
            </w:r>
            <w:r w:rsidR="00325799">
              <w:rPr>
                <w:rFonts w:ascii="方正仿宋_GBK" w:eastAsia="方正仿宋_GBK" w:hAnsi="宋体" w:cs="宋体" w:hint="eastAsia"/>
                <w:bCs/>
                <w:sz w:val="21"/>
                <w:szCs w:val="21"/>
              </w:rPr>
              <w:t>（公共支付平台使用）</w:t>
            </w:r>
          </w:p>
        </w:tc>
        <w:tc>
          <w:tcPr>
            <w:tcW w:w="397" w:type="dxa"/>
            <w:vMerge/>
            <w:vAlign w:val="center"/>
          </w:tcPr>
          <w:p w:rsidR="00480BFB" w:rsidRPr="008A443E" w:rsidRDefault="00480BFB" w:rsidP="008A443E">
            <w:pPr>
              <w:spacing w:line="360" w:lineRule="exact"/>
              <w:jc w:val="center"/>
              <w:rPr>
                <w:rFonts w:ascii="方正仿宋_GBK" w:eastAsia="方正仿宋_GBK" w:hAnsi="宋体" w:cs="宋体"/>
                <w:bCs/>
                <w:sz w:val="21"/>
                <w:szCs w:val="21"/>
              </w:rPr>
            </w:pPr>
          </w:p>
        </w:tc>
      </w:tr>
      <w:tr w:rsidR="00480BFB" w:rsidRPr="008A443E" w:rsidTr="00091918">
        <w:trPr>
          <w:trHeight w:val="1124"/>
          <w:jc w:val="center"/>
        </w:trPr>
        <w:tc>
          <w:tcPr>
            <w:tcW w:w="567" w:type="dxa"/>
            <w:vMerge/>
            <w:shd w:val="clear" w:color="auto" w:fill="BFBFBF"/>
            <w:vAlign w:val="center"/>
          </w:tcPr>
          <w:p w:rsidR="00480BFB" w:rsidRPr="008A443E" w:rsidRDefault="00480BFB" w:rsidP="008A443E">
            <w:pPr>
              <w:spacing w:line="360" w:lineRule="exact"/>
              <w:rPr>
                <w:rFonts w:ascii="方正仿宋_GBK" w:eastAsia="方正仿宋_GBK" w:hAnsi="宋体" w:cs="宋体"/>
                <w:bCs/>
                <w:sz w:val="21"/>
                <w:szCs w:val="21"/>
              </w:rPr>
            </w:pPr>
          </w:p>
        </w:tc>
        <w:tc>
          <w:tcPr>
            <w:tcW w:w="2178" w:type="dxa"/>
            <w:gridSpan w:val="6"/>
            <w:vMerge/>
            <w:shd w:val="clear" w:color="auto" w:fill="F2F2F2"/>
            <w:vAlign w:val="center"/>
          </w:tcPr>
          <w:p w:rsidR="00480BFB" w:rsidRPr="008A443E" w:rsidRDefault="00480BFB" w:rsidP="008A443E">
            <w:pPr>
              <w:spacing w:line="360" w:lineRule="exact"/>
              <w:rPr>
                <w:rFonts w:ascii="方正仿宋_GBK" w:eastAsia="方正仿宋_GBK" w:hAnsi="宋体" w:cs="宋体"/>
                <w:bCs/>
                <w:sz w:val="21"/>
                <w:szCs w:val="21"/>
              </w:rPr>
            </w:pPr>
          </w:p>
        </w:tc>
        <w:tc>
          <w:tcPr>
            <w:tcW w:w="726" w:type="dxa"/>
            <w:gridSpan w:val="2"/>
            <w:vMerge/>
            <w:vAlign w:val="center"/>
          </w:tcPr>
          <w:p w:rsidR="00480BFB" w:rsidRPr="008A443E" w:rsidRDefault="00480BFB" w:rsidP="008A443E">
            <w:pPr>
              <w:spacing w:line="360" w:lineRule="exact"/>
              <w:rPr>
                <w:rFonts w:ascii="方正仿宋_GBK" w:eastAsia="方正仿宋_GBK" w:hAnsi="宋体" w:cs="宋体"/>
                <w:bCs/>
                <w:sz w:val="21"/>
                <w:szCs w:val="21"/>
              </w:rPr>
            </w:pPr>
          </w:p>
        </w:tc>
        <w:tc>
          <w:tcPr>
            <w:tcW w:w="1157" w:type="dxa"/>
            <w:gridSpan w:val="4"/>
            <w:shd w:val="clear" w:color="auto" w:fill="F2F2F2"/>
            <w:vAlign w:val="center"/>
          </w:tcPr>
          <w:p w:rsidR="00480BFB" w:rsidRPr="008A443E" w:rsidRDefault="00480BFB" w:rsidP="008A443E">
            <w:pPr>
              <w:spacing w:line="360" w:lineRule="exact"/>
              <w:rPr>
                <w:rFonts w:ascii="方正仿宋_GBK" w:eastAsia="方正仿宋_GBK" w:hAnsi="宋体" w:cs="宋体"/>
                <w:bCs/>
                <w:sz w:val="21"/>
                <w:szCs w:val="21"/>
              </w:rPr>
            </w:pPr>
            <w:r w:rsidRPr="008A443E">
              <w:rPr>
                <w:rFonts w:ascii="方正仿宋_GBK" w:eastAsia="方正仿宋_GBK" w:hAnsi="宋体" w:cs="宋体" w:hint="eastAsia"/>
                <w:bCs/>
                <w:sz w:val="21"/>
                <w:szCs w:val="21"/>
              </w:rPr>
              <w:t>100-999</w:t>
            </w:r>
          </w:p>
          <w:p w:rsidR="00480BFB" w:rsidRPr="008A443E" w:rsidRDefault="00480BFB" w:rsidP="008A443E">
            <w:pPr>
              <w:spacing w:line="360" w:lineRule="exact"/>
              <w:rPr>
                <w:rFonts w:ascii="方正仿宋_GBK" w:eastAsia="方正仿宋_GBK" w:hAnsi="宋体" w:cs="宋体"/>
                <w:bCs/>
                <w:sz w:val="21"/>
                <w:szCs w:val="21"/>
              </w:rPr>
            </w:pPr>
            <w:r w:rsidRPr="008A443E">
              <w:rPr>
                <w:rFonts w:ascii="方正仿宋_GBK" w:eastAsia="方正仿宋_GBK" w:hAnsi="宋体" w:cs="宋体" w:hint="eastAsia"/>
                <w:bCs/>
                <w:sz w:val="21"/>
                <w:szCs w:val="21"/>
              </w:rPr>
              <w:t>独立赋码</w:t>
            </w:r>
          </w:p>
          <w:p w:rsidR="00480BFB" w:rsidRPr="008A443E" w:rsidRDefault="00480BFB" w:rsidP="008A443E">
            <w:pPr>
              <w:spacing w:line="360" w:lineRule="exact"/>
              <w:rPr>
                <w:rFonts w:ascii="方正仿宋_GBK" w:eastAsia="方正仿宋_GBK" w:hAnsi="宋体" w:cs="宋体"/>
                <w:bCs/>
                <w:sz w:val="21"/>
                <w:szCs w:val="21"/>
              </w:rPr>
            </w:pPr>
            <w:r w:rsidRPr="008A443E">
              <w:rPr>
                <w:rFonts w:ascii="方正仿宋_GBK" w:eastAsia="方正仿宋_GBK" w:hAnsi="宋体" w:cs="宋体" w:hint="eastAsia"/>
                <w:bCs/>
                <w:sz w:val="21"/>
                <w:szCs w:val="21"/>
              </w:rPr>
              <w:t>单位标识</w:t>
            </w:r>
          </w:p>
        </w:tc>
        <w:tc>
          <w:tcPr>
            <w:tcW w:w="3176" w:type="dxa"/>
            <w:gridSpan w:val="8"/>
            <w:shd w:val="clear" w:color="auto" w:fill="F2F2F2"/>
            <w:vAlign w:val="center"/>
          </w:tcPr>
          <w:p w:rsidR="00480BFB" w:rsidRPr="008A443E" w:rsidRDefault="00480BFB" w:rsidP="008A443E">
            <w:pPr>
              <w:spacing w:line="360" w:lineRule="exact"/>
              <w:rPr>
                <w:rFonts w:ascii="方正仿宋_GBK" w:eastAsia="方正仿宋_GBK" w:hAnsi="宋体" w:cs="宋体"/>
                <w:bCs/>
                <w:sz w:val="21"/>
                <w:szCs w:val="21"/>
              </w:rPr>
            </w:pPr>
            <w:r w:rsidRPr="008A443E">
              <w:rPr>
                <w:rFonts w:ascii="方正仿宋_GBK" w:eastAsia="方正仿宋_GBK" w:hAnsi="宋体" w:cs="宋体" w:hint="eastAsia"/>
                <w:bCs/>
                <w:sz w:val="21"/>
                <w:szCs w:val="21"/>
              </w:rPr>
              <w:t>顺序码8位</w:t>
            </w:r>
          </w:p>
        </w:tc>
        <w:tc>
          <w:tcPr>
            <w:tcW w:w="397" w:type="dxa"/>
            <w:vMerge/>
            <w:vAlign w:val="center"/>
          </w:tcPr>
          <w:p w:rsidR="00480BFB" w:rsidRPr="008A443E" w:rsidRDefault="00480BFB" w:rsidP="008A443E">
            <w:pPr>
              <w:spacing w:line="360" w:lineRule="exact"/>
              <w:rPr>
                <w:rFonts w:ascii="方正仿宋_GBK" w:eastAsia="方正仿宋_GBK" w:hAnsi="宋体" w:cs="宋体"/>
                <w:bCs/>
                <w:sz w:val="21"/>
                <w:szCs w:val="21"/>
              </w:rPr>
            </w:pPr>
          </w:p>
        </w:tc>
      </w:tr>
    </w:tbl>
    <w:p w:rsidR="00583BAD" w:rsidRPr="008A443E" w:rsidRDefault="00583BAD" w:rsidP="002C6039">
      <w:pPr>
        <w:spacing w:line="580" w:lineRule="exact"/>
        <w:ind w:firstLineChars="200" w:firstLine="640"/>
        <w:rPr>
          <w:rFonts w:ascii="方正仿宋_GBK" w:eastAsia="方正仿宋_GBK" w:cs="Times New Roman"/>
          <w:szCs w:val="32"/>
        </w:rPr>
      </w:pPr>
      <w:r w:rsidRPr="008A443E">
        <w:rPr>
          <w:rFonts w:ascii="方正仿宋_GBK" w:eastAsia="方正仿宋_GBK" w:cs="仿宋_GB2312" w:hint="eastAsia"/>
          <w:szCs w:val="32"/>
        </w:rPr>
        <w:t>第一部分（第1-6位）：行政区划码。用于反映非税收</w:t>
      </w:r>
      <w:r w:rsidRPr="008A443E">
        <w:rPr>
          <w:rFonts w:ascii="方正仿宋_GBK" w:eastAsia="方正仿宋_GBK" w:cs="仿宋_GB2312" w:hint="eastAsia"/>
          <w:szCs w:val="32"/>
        </w:rPr>
        <w:lastRenderedPageBreak/>
        <w:t>入收缴业务主管机关所属行政区划，既满足非税收入收缴业务财政分级管理的需要，也便于各方准确定位非税收入执收主体所属地区和级次。原则上遵循国家标准，使用数字表示。例如：中央用000000，江苏用320000。当国家标准无法完全满足财政管理需要时（如按照国家标准，对于非独立行政主体、但属独立财政主体的开发区等无行政区划代码），由省</w:t>
      </w:r>
      <w:r w:rsidR="009B1CB1" w:rsidRPr="008A443E">
        <w:rPr>
          <w:rFonts w:ascii="方正仿宋_GBK" w:eastAsia="方正仿宋_GBK" w:cs="仿宋_GB2312" w:hint="eastAsia"/>
          <w:szCs w:val="32"/>
        </w:rPr>
        <w:t>财政厅</w:t>
      </w:r>
      <w:r w:rsidRPr="008A443E">
        <w:rPr>
          <w:rFonts w:ascii="方正仿宋_GBK" w:eastAsia="方正仿宋_GBK" w:cs="仿宋_GB2312" w:hint="eastAsia"/>
          <w:szCs w:val="32"/>
        </w:rPr>
        <w:t>商财政部进行赋码。（参照《GB/T 2260-2007中华人民共和国行政区划代码》）</w:t>
      </w:r>
    </w:p>
    <w:p w:rsidR="00583BAD" w:rsidRPr="008A443E" w:rsidRDefault="00583BAD" w:rsidP="002C6039">
      <w:pPr>
        <w:spacing w:line="580" w:lineRule="exact"/>
        <w:ind w:firstLineChars="200" w:firstLine="640"/>
        <w:rPr>
          <w:rFonts w:ascii="方正仿宋_GBK" w:eastAsia="方正仿宋_GBK" w:cs="Times New Roman"/>
          <w:szCs w:val="32"/>
        </w:rPr>
      </w:pPr>
      <w:r w:rsidRPr="008A443E">
        <w:rPr>
          <w:rFonts w:ascii="方正仿宋_GBK" w:eastAsia="方正仿宋_GBK" w:cs="仿宋_GB2312" w:hint="eastAsia"/>
          <w:szCs w:val="32"/>
        </w:rPr>
        <w:t>第二部分（第7-8位）：年度标识码。用于反映非税收入收缴业务所属财政年度。使用数字表示，例如201</w:t>
      </w:r>
      <w:r w:rsidR="009B1CB1" w:rsidRPr="008A443E">
        <w:rPr>
          <w:rFonts w:ascii="方正仿宋_GBK" w:eastAsia="方正仿宋_GBK" w:cs="仿宋_GB2312" w:hint="eastAsia"/>
          <w:szCs w:val="32"/>
        </w:rPr>
        <w:t>7</w:t>
      </w:r>
      <w:r w:rsidRPr="008A443E">
        <w:rPr>
          <w:rFonts w:ascii="方正仿宋_GBK" w:eastAsia="方正仿宋_GBK" w:cs="仿宋_GB2312" w:hint="eastAsia"/>
          <w:szCs w:val="32"/>
        </w:rPr>
        <w:t>年度非税收入收缴业务用“1</w:t>
      </w:r>
      <w:r w:rsidR="009B1CB1" w:rsidRPr="008A443E">
        <w:rPr>
          <w:rFonts w:ascii="方正仿宋_GBK" w:eastAsia="方正仿宋_GBK" w:cs="仿宋_GB2312" w:hint="eastAsia"/>
          <w:szCs w:val="32"/>
        </w:rPr>
        <w:t>7</w:t>
      </w:r>
      <w:r w:rsidRPr="008A443E">
        <w:rPr>
          <w:rFonts w:ascii="方正仿宋_GBK" w:eastAsia="方正仿宋_GBK" w:cs="仿宋_GB2312" w:hint="eastAsia"/>
          <w:szCs w:val="32"/>
        </w:rPr>
        <w:t>”表示。</w:t>
      </w:r>
    </w:p>
    <w:p w:rsidR="00583BAD" w:rsidRPr="008A443E" w:rsidRDefault="00583BAD" w:rsidP="002C6039">
      <w:pPr>
        <w:spacing w:line="580" w:lineRule="exact"/>
        <w:ind w:firstLineChars="200" w:firstLine="640"/>
        <w:rPr>
          <w:rFonts w:ascii="方正仿宋_GBK" w:eastAsia="方正仿宋_GBK" w:cs="Times New Roman"/>
          <w:szCs w:val="32"/>
        </w:rPr>
      </w:pPr>
      <w:r w:rsidRPr="008A443E">
        <w:rPr>
          <w:rFonts w:ascii="方正仿宋_GBK" w:eastAsia="方正仿宋_GBK" w:cs="仿宋_GB2312" w:hint="eastAsia"/>
          <w:szCs w:val="32"/>
        </w:rPr>
        <w:t>第三部分（第9-19位）：顺序码。用于唯一标识所属行政区划年度内的非税收入收缴业务。当缴款识别码对应的非税收入收缴业务终止或取消时，编码永久保留供历史查询使用。区分三种情况：一是由财政非税收入管理系统在线生成，</w:t>
      </w:r>
      <w:r w:rsidRPr="008A443E">
        <w:rPr>
          <w:rFonts w:ascii="方正仿宋_GBK" w:eastAsia="方正仿宋_GBK" w:hAnsi="仿宋" w:cs="仿宋_GB2312" w:hint="eastAsia"/>
          <w:szCs w:val="32"/>
        </w:rPr>
        <w:t>第9位固定为0，10-19为顺序码，</w:t>
      </w:r>
      <w:r w:rsidRPr="008A443E">
        <w:rPr>
          <w:rFonts w:ascii="方正仿宋_GBK" w:eastAsia="方正仿宋_GBK" w:cs="仿宋_GB2312" w:hint="eastAsia"/>
          <w:szCs w:val="32"/>
        </w:rPr>
        <w:t>使用数字表示，不大于</w:t>
      </w:r>
      <w:r w:rsidR="009B1CB1" w:rsidRPr="008A443E">
        <w:rPr>
          <w:rFonts w:ascii="方正仿宋_GBK" w:eastAsia="方正仿宋_GBK" w:cs="仿宋_GB2312" w:hint="eastAsia"/>
          <w:szCs w:val="32"/>
        </w:rPr>
        <w:t>8999999999</w:t>
      </w:r>
      <w:r w:rsidRPr="008A443E">
        <w:rPr>
          <w:rFonts w:ascii="方正仿宋_GBK" w:eastAsia="方正仿宋_GBK" w:cs="仿宋_GB2312" w:hint="eastAsia"/>
          <w:szCs w:val="32"/>
        </w:rPr>
        <w:t>，年度内连续编号。二是由</w:t>
      </w:r>
      <w:r w:rsidR="009B1CB1" w:rsidRPr="008A443E">
        <w:rPr>
          <w:rFonts w:ascii="方正仿宋_GBK" w:eastAsia="方正仿宋_GBK" w:cs="仿宋_GB2312" w:hint="eastAsia"/>
          <w:szCs w:val="32"/>
        </w:rPr>
        <w:t>全</w:t>
      </w:r>
      <w:r w:rsidRPr="008A443E">
        <w:rPr>
          <w:rFonts w:ascii="方正仿宋_GBK" w:eastAsia="方正仿宋_GBK" w:cs="仿宋_GB2312" w:hint="eastAsia"/>
          <w:szCs w:val="32"/>
        </w:rPr>
        <w:t>省统一公共支付平台系统</w:t>
      </w:r>
      <w:r w:rsidR="009B1CB1" w:rsidRPr="008A443E">
        <w:rPr>
          <w:rFonts w:ascii="方正仿宋_GBK" w:eastAsia="方正仿宋_GBK" w:cs="仿宋_GB2312" w:hint="eastAsia"/>
          <w:szCs w:val="32"/>
        </w:rPr>
        <w:t>根据在线办理的政务服务事项</w:t>
      </w:r>
      <w:r w:rsidRPr="008A443E">
        <w:rPr>
          <w:rFonts w:ascii="方正仿宋_GBK" w:eastAsia="方正仿宋_GBK" w:cs="仿宋_GB2312" w:hint="eastAsia"/>
          <w:szCs w:val="32"/>
        </w:rPr>
        <w:t>生成，</w:t>
      </w:r>
      <w:r w:rsidRPr="008A443E">
        <w:rPr>
          <w:rFonts w:ascii="方正仿宋_GBK" w:eastAsia="方正仿宋_GBK" w:hAnsi="仿宋" w:cs="仿宋_GB2312" w:hint="eastAsia"/>
          <w:szCs w:val="32"/>
        </w:rPr>
        <w:t>第9位固定为0，第10位固定为9，11-19为顺序码，</w:t>
      </w:r>
      <w:r w:rsidRPr="008A443E">
        <w:rPr>
          <w:rFonts w:ascii="方正仿宋_GBK" w:eastAsia="方正仿宋_GBK" w:cs="仿宋_GB2312" w:hint="eastAsia"/>
          <w:szCs w:val="32"/>
        </w:rPr>
        <w:t>使用数字表示,年度内连续编号。三是</w:t>
      </w:r>
      <w:r w:rsidRPr="008A443E">
        <w:rPr>
          <w:rFonts w:ascii="方正仿宋_GBK" w:eastAsia="方正仿宋_GBK" w:hAnsi="仿宋" w:cs="仿宋_GB2312" w:hint="eastAsia"/>
          <w:szCs w:val="32"/>
        </w:rPr>
        <w:t>独立赋码单位通过经</w:t>
      </w:r>
      <w:r w:rsidR="00775124" w:rsidRPr="008A443E">
        <w:rPr>
          <w:rFonts w:ascii="方正仿宋_GBK" w:eastAsia="方正仿宋_GBK" w:hAnsi="仿宋" w:cs="仿宋_GB2312" w:hint="eastAsia"/>
          <w:szCs w:val="32"/>
        </w:rPr>
        <w:t>财政部门同意</w:t>
      </w:r>
      <w:r w:rsidRPr="008A443E">
        <w:rPr>
          <w:rFonts w:ascii="方正仿宋_GBK" w:eastAsia="方正仿宋_GBK" w:hAnsi="仿宋" w:cs="仿宋_GB2312" w:hint="eastAsia"/>
          <w:szCs w:val="32"/>
        </w:rPr>
        <w:t>的赋码</w:t>
      </w:r>
      <w:r w:rsidR="00775124" w:rsidRPr="008A443E">
        <w:rPr>
          <w:rFonts w:ascii="方正仿宋_GBK" w:eastAsia="方正仿宋_GBK" w:hAnsi="仿宋" w:cs="仿宋_GB2312" w:hint="eastAsia"/>
          <w:szCs w:val="32"/>
        </w:rPr>
        <w:t>规则</w:t>
      </w:r>
      <w:r w:rsidRPr="008A443E">
        <w:rPr>
          <w:rFonts w:ascii="方正仿宋_GBK" w:eastAsia="方正仿宋_GBK" w:hAnsi="仿宋" w:cs="仿宋_GB2312" w:hint="eastAsia"/>
          <w:szCs w:val="32"/>
        </w:rPr>
        <w:t>自动生成，9-11位为单位编码，从100开始到999结束；12-19位为顺序码，</w:t>
      </w:r>
      <w:r w:rsidRPr="008A443E">
        <w:rPr>
          <w:rFonts w:ascii="方正仿宋_GBK" w:eastAsia="方正仿宋_GBK" w:cs="仿宋_GB2312" w:hint="eastAsia"/>
          <w:szCs w:val="32"/>
        </w:rPr>
        <w:t>使用数字表示，年度内连续编号。</w:t>
      </w:r>
    </w:p>
    <w:p w:rsidR="00480BFB" w:rsidRPr="008A443E" w:rsidRDefault="00583BAD" w:rsidP="002C6039">
      <w:pPr>
        <w:spacing w:line="580" w:lineRule="exact"/>
        <w:ind w:firstLineChars="200" w:firstLine="640"/>
        <w:rPr>
          <w:rFonts w:ascii="方正仿宋_GBK" w:eastAsia="方正仿宋_GBK"/>
        </w:rPr>
      </w:pPr>
      <w:r w:rsidRPr="008A443E">
        <w:rPr>
          <w:rFonts w:ascii="方正仿宋_GBK" w:eastAsia="方正仿宋_GBK" w:cs="仿宋_GB2312" w:hint="eastAsia"/>
          <w:szCs w:val="32"/>
        </w:rPr>
        <w:t>第四部分（第20位）：校验码。通过特定算法根据缴款识别码前19位码生成的校验码，可用于校验，防止出现错</w:t>
      </w:r>
      <w:r w:rsidRPr="008A443E">
        <w:rPr>
          <w:rFonts w:ascii="方正仿宋_GBK" w:eastAsia="方正仿宋_GBK" w:cs="仿宋_GB2312" w:hint="eastAsia"/>
          <w:szCs w:val="32"/>
        </w:rPr>
        <w:lastRenderedPageBreak/>
        <w:t>误。使用数字或字母表示。</w:t>
      </w:r>
    </w:p>
    <w:sectPr w:rsidR="00480BFB" w:rsidRPr="008A4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5AD" w:rsidRDefault="005F45AD" w:rsidP="002C6039">
      <w:r>
        <w:separator/>
      </w:r>
    </w:p>
  </w:endnote>
  <w:endnote w:type="continuationSeparator" w:id="0">
    <w:p w:rsidR="005F45AD" w:rsidRDefault="005F45AD" w:rsidP="002C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5AD" w:rsidRDefault="005F45AD" w:rsidP="002C6039">
      <w:r>
        <w:separator/>
      </w:r>
    </w:p>
  </w:footnote>
  <w:footnote w:type="continuationSeparator" w:id="0">
    <w:p w:rsidR="005F45AD" w:rsidRDefault="005F45AD" w:rsidP="002C6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19"/>
    <w:rsid w:val="00091918"/>
    <w:rsid w:val="001E1419"/>
    <w:rsid w:val="002C6039"/>
    <w:rsid w:val="00325799"/>
    <w:rsid w:val="003B31C8"/>
    <w:rsid w:val="003C7ADB"/>
    <w:rsid w:val="00480BFB"/>
    <w:rsid w:val="00535619"/>
    <w:rsid w:val="00583BAD"/>
    <w:rsid w:val="005F45AD"/>
    <w:rsid w:val="00762E4E"/>
    <w:rsid w:val="00775124"/>
    <w:rsid w:val="008A443E"/>
    <w:rsid w:val="009B1CB1"/>
    <w:rsid w:val="00E01D0E"/>
    <w:rsid w:val="00E0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7B1EC"/>
  <w15:docId w15:val="{C65BF028-1E10-4B54-B4BF-F680345F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华文仿宋" w:hAnsi="Arial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60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6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60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陈曦(返回处室领导)</cp:lastModifiedBy>
  <cp:revision>13</cp:revision>
  <dcterms:created xsi:type="dcterms:W3CDTF">2017-05-10T00:57:00Z</dcterms:created>
  <dcterms:modified xsi:type="dcterms:W3CDTF">2017-05-16T02:21:00Z</dcterms:modified>
</cp:coreProperties>
</file>