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866" w:firstLineChars="196"/>
        <w:rPr>
          <w:rFonts w:hint="eastAsia" w:ascii="宋体" w:hAnsi="宋体" w:eastAsia="宋体" w:cs="宋体"/>
          <w:b/>
          <w:bCs/>
          <w:color w:val="000000"/>
          <w:kern w:val="0"/>
          <w:sz w:val="44"/>
          <w:szCs w:val="44"/>
        </w:rPr>
      </w:pPr>
    </w:p>
    <w:p>
      <w:pPr>
        <w:spacing w:line="580" w:lineRule="exact"/>
        <w:ind w:firstLine="866" w:firstLineChars="196"/>
        <w:rPr>
          <w:rFonts w:ascii="宋体" w:hAnsi="宋体" w:eastAsia="宋体" w:cs="宋体"/>
          <w:b/>
          <w:bCs/>
          <w:color w:val="000000"/>
          <w:kern w:val="0"/>
          <w:sz w:val="44"/>
          <w:szCs w:val="44"/>
        </w:rPr>
      </w:pPr>
    </w:p>
    <w:p>
      <w:pPr>
        <w:widowControl/>
        <w:shd w:val="clear" w:color="auto" w:fill="FFFFFF"/>
        <w:ind w:firstLine="646" w:firstLineChars="98"/>
        <w:rPr>
          <w:rFonts w:ascii="宋体" w:hAnsi="宋体" w:eastAsia="宋体" w:cs="宋体"/>
          <w:b/>
          <w:bCs/>
          <w:color w:val="FF0000"/>
          <w:spacing w:val="96"/>
          <w:kern w:val="0"/>
          <w:sz w:val="72"/>
          <w:szCs w:val="72"/>
        </w:rPr>
      </w:pPr>
      <w:r>
        <w:rPr>
          <w:rFonts w:ascii="宋体" w:hAnsi="宋体" w:eastAsia="宋体" w:cs="宋体"/>
          <w:b/>
          <w:bCs/>
          <w:color w:val="FF0000"/>
          <w:spacing w:val="-32"/>
          <w:kern w:val="0"/>
          <w:sz w:val="72"/>
          <w:szCs w:val="72"/>
        </w:rPr>
        <mc:AlternateContent>
          <mc:Choice Requires="wps">
            <w:drawing>
              <wp:anchor distT="0" distB="0" distL="114300" distR="114300" simplePos="0" relativeHeight="251659264" behindDoc="0" locked="0" layoutInCell="1" allowOverlap="1">
                <wp:simplePos x="0" y="0"/>
                <wp:positionH relativeFrom="column">
                  <wp:posOffset>3514090</wp:posOffset>
                </wp:positionH>
                <wp:positionV relativeFrom="paragraph">
                  <wp:posOffset>130175</wp:posOffset>
                </wp:positionV>
                <wp:extent cx="1647825" cy="1403985"/>
                <wp:effectExtent l="0" t="0" r="0" b="254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647825" cy="1403985"/>
                        </a:xfrm>
                        <a:prstGeom prst="rect">
                          <a:avLst/>
                        </a:prstGeom>
                        <a:noFill/>
                        <a:ln w="9525">
                          <a:noFill/>
                          <a:miter lim="800000"/>
                        </a:ln>
                      </wps:spPr>
                      <wps:txbx>
                        <w:txbxContent>
                          <w:p>
                            <w:pPr>
                              <w:ind w:firstLine="413" w:firstLineChars="49"/>
                              <w:rPr>
                                <w:b/>
                                <w:color w:val="FF0000"/>
                                <w:sz w:val="84"/>
                                <w:szCs w:val="84"/>
                              </w:rPr>
                            </w:pPr>
                            <w:r>
                              <w:rPr>
                                <w:rFonts w:hint="eastAsia"/>
                                <w:b/>
                                <w:color w:val="FF0000"/>
                                <w:sz w:val="84"/>
                                <w:szCs w:val="84"/>
                              </w:rPr>
                              <w:t>文件</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276.7pt;margin-top:10.25pt;height:110.55pt;width:129.75pt;z-index:251659264;mso-width-relative:page;mso-height-relative:margin;mso-height-percent:200;" filled="f" stroked="f" coordsize="21600,21600" o:gfxdata="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A3YLfYAAAACgEAAA8AAAAAAAAAAQAgAAAA&#10;IgAAAGRycy9kb3ducmV2LnhtbFBLAQIUABQAAAAIAIdO4kCG4xXdCwIAAN4DAAAOAAAAAAAAAAEA&#10;IAAAACcBAABkcnMvZTJvRG9jLnhtbFBLBQYAAAAABgAGAFkBAACkBQAAAAA=&#10;">
                <v:fill on="f" focussize="0,0"/>
                <v:stroke on="f" miterlimit="8" joinstyle="miter"/>
                <v:imagedata o:title=""/>
                <o:lock v:ext="edit" aspectratio="f"/>
                <v:textbox style="mso-fit-shape-to-text:t;">
                  <w:txbxContent>
                    <w:p>
                      <w:pPr>
                        <w:ind w:firstLine="413" w:firstLineChars="49"/>
                        <w:rPr>
                          <w:b/>
                          <w:color w:val="FF0000"/>
                          <w:sz w:val="84"/>
                          <w:szCs w:val="84"/>
                        </w:rPr>
                      </w:pPr>
                      <w:r>
                        <w:rPr>
                          <w:rFonts w:hint="eastAsia"/>
                          <w:b/>
                          <w:color w:val="FF0000"/>
                          <w:sz w:val="84"/>
                          <w:szCs w:val="84"/>
                        </w:rPr>
                        <w:t>文件</w:t>
                      </w:r>
                    </w:p>
                  </w:txbxContent>
                </v:textbox>
              </v:shape>
            </w:pict>
          </mc:Fallback>
        </mc:AlternateContent>
      </w:r>
      <w:r>
        <w:rPr>
          <w:rFonts w:hint="eastAsia" w:ascii="宋体" w:hAnsi="宋体" w:eastAsia="宋体" w:cs="宋体"/>
          <w:b/>
          <w:bCs/>
          <w:color w:val="FF0000"/>
          <w:spacing w:val="96"/>
          <w:kern w:val="0"/>
          <w:sz w:val="72"/>
          <w:szCs w:val="72"/>
        </w:rPr>
        <w:t xml:space="preserve">江苏省财政厅 </w:t>
      </w:r>
    </w:p>
    <w:p>
      <w:pPr>
        <w:widowControl/>
        <w:shd w:val="clear" w:color="auto" w:fill="FFFFFF"/>
        <w:ind w:firstLine="646" w:firstLineChars="98"/>
        <w:rPr>
          <w:rFonts w:ascii="宋体" w:hAnsi="宋体" w:eastAsia="宋体" w:cs="宋体"/>
          <w:b/>
          <w:bCs/>
          <w:color w:val="FF0000"/>
          <w:spacing w:val="-32"/>
          <w:kern w:val="0"/>
          <w:sz w:val="72"/>
          <w:szCs w:val="72"/>
        </w:rPr>
      </w:pPr>
      <w:r>
        <w:rPr>
          <w:rFonts w:hint="eastAsia" w:ascii="宋体" w:hAnsi="宋体" w:eastAsia="宋体" w:cs="宋体"/>
          <w:b/>
          <w:bCs/>
          <w:color w:val="FF0000"/>
          <w:spacing w:val="-32"/>
          <w:kern w:val="0"/>
          <w:sz w:val="72"/>
          <w:szCs w:val="72"/>
        </w:rPr>
        <w:t>江苏省新闻出版局</w:t>
      </w:r>
    </w:p>
    <w:p>
      <w:pPr>
        <w:widowControl/>
        <w:shd w:val="clear" w:color="auto" w:fill="FFFFFF"/>
        <w:ind w:firstLine="2400" w:firstLineChars="750"/>
        <w:rPr>
          <w:rFonts w:hint="eastAsia" w:ascii="仿宋" w:hAnsi="仿宋" w:eastAsia="仿宋" w:cs="宋体"/>
          <w:bCs/>
          <w:color w:val="000000"/>
          <w:kern w:val="0"/>
          <w:sz w:val="32"/>
          <w:szCs w:val="32"/>
        </w:rPr>
      </w:pPr>
    </w:p>
    <w:p>
      <w:pPr>
        <w:widowControl/>
        <w:shd w:val="clear" w:color="auto" w:fill="FFFFFF"/>
        <w:ind w:firstLine="2400" w:firstLineChars="750"/>
        <w:rPr>
          <w:rFonts w:hint="eastAsia" w:ascii="仿宋" w:hAnsi="仿宋" w:eastAsia="仿宋" w:cs="宋体"/>
          <w:bCs/>
          <w:color w:val="000000"/>
          <w:kern w:val="0"/>
          <w:sz w:val="32"/>
          <w:szCs w:val="32"/>
        </w:rPr>
      </w:pPr>
      <w:r>
        <w:rPr>
          <w:rFonts w:hint="eastAsia" w:ascii="仿宋" w:hAnsi="仿宋" w:eastAsia="仿宋" w:cs="宋体"/>
          <w:bCs/>
          <w:color w:val="000000"/>
          <w:kern w:val="0"/>
          <w:sz w:val="32"/>
          <w:szCs w:val="32"/>
        </w:rPr>
        <w:t>苏财规〔2020〕  号</w:t>
      </w:r>
    </w:p>
    <w:p>
      <w:pPr>
        <w:widowControl/>
        <w:shd w:val="clear" w:color="auto" w:fill="FFFFFF"/>
        <w:rPr>
          <w:rFonts w:hint="eastAsia" w:ascii="仿宋" w:hAnsi="仿宋" w:eastAsia="仿宋" w:cs="宋体"/>
          <w:bCs/>
          <w:color w:val="FF0000"/>
          <w:kern w:val="0"/>
          <w:sz w:val="32"/>
          <w:szCs w:val="32"/>
          <w:u w:val="single"/>
        </w:rPr>
      </w:pPr>
      <w:r>
        <w:rPr>
          <w:rFonts w:hint="eastAsia" w:ascii="仿宋" w:hAnsi="仿宋" w:eastAsia="仿宋" w:cs="宋体"/>
          <w:bCs/>
          <w:color w:val="000000"/>
          <w:kern w:val="0"/>
          <w:sz w:val="32"/>
          <w:szCs w:val="32"/>
        </w:rPr>
        <w:t xml:space="preserve">  </w:t>
      </w:r>
      <w:r>
        <w:rPr>
          <w:rFonts w:hint="eastAsia" w:ascii="仿宋" w:hAnsi="仿宋" w:eastAsia="仿宋" w:cs="宋体"/>
          <w:bCs/>
          <w:color w:val="FF0000"/>
          <w:kern w:val="0"/>
          <w:sz w:val="32"/>
          <w:szCs w:val="32"/>
          <w:u w:val="single"/>
        </w:rPr>
        <w:t xml:space="preserve">                                                       </w:t>
      </w:r>
    </w:p>
    <w:p>
      <w:pPr>
        <w:widowControl/>
        <w:shd w:val="clear" w:color="auto" w:fill="FFFFFF"/>
        <w:rPr>
          <w:rFonts w:ascii="仿宋" w:hAnsi="仿宋" w:eastAsia="仿宋" w:cs="宋体"/>
          <w:bCs/>
          <w:color w:val="FF0000"/>
          <w:kern w:val="0"/>
          <w:sz w:val="32"/>
          <w:szCs w:val="32"/>
          <w:u w:val="single"/>
        </w:rPr>
      </w:pPr>
    </w:p>
    <w:p>
      <w:pPr>
        <w:widowControl/>
        <w:shd w:val="clear" w:color="auto" w:fill="FFFFFF"/>
        <w:jc w:val="center"/>
        <w:rPr>
          <w:rFonts w:ascii="宋体" w:hAnsi="宋体" w:eastAsia="宋体" w:cs="宋体"/>
          <w:b/>
          <w:bCs/>
          <w:kern w:val="0"/>
          <w:sz w:val="44"/>
          <w:szCs w:val="44"/>
        </w:rPr>
      </w:pPr>
      <w:r>
        <w:rPr>
          <w:rFonts w:hint="eastAsia" w:ascii="宋体" w:hAnsi="宋体" w:eastAsia="宋体" w:cs="宋体"/>
          <w:b/>
          <w:bCs/>
          <w:kern w:val="0"/>
          <w:sz w:val="44"/>
          <w:szCs w:val="44"/>
        </w:rPr>
        <w:t>省财政厅  省新闻出版局</w:t>
      </w:r>
    </w:p>
    <w:p>
      <w:pPr>
        <w:widowControl/>
        <w:shd w:val="clear" w:color="auto" w:fill="FFFFFF"/>
        <w:jc w:val="center"/>
        <w:rPr>
          <w:rFonts w:ascii="宋体" w:hAnsi="宋体" w:eastAsia="宋体" w:cs="宋体"/>
          <w:b/>
          <w:bCs/>
          <w:color w:val="000000"/>
          <w:kern w:val="0"/>
          <w:sz w:val="44"/>
          <w:szCs w:val="44"/>
        </w:rPr>
      </w:pPr>
      <w:r>
        <w:rPr>
          <w:rFonts w:hint="eastAsia" w:ascii="宋体" w:hAnsi="宋体" w:eastAsia="宋体" w:cs="宋体"/>
          <w:b/>
          <w:bCs/>
          <w:color w:val="000000"/>
          <w:kern w:val="0"/>
          <w:sz w:val="44"/>
          <w:szCs w:val="44"/>
        </w:rPr>
        <w:t>关于印发《江苏省公共文化服务体系建设（农家书屋）专项资金使用管理办法》的通知</w:t>
      </w:r>
    </w:p>
    <w:p>
      <w:pPr>
        <w:widowControl/>
        <w:shd w:val="clear" w:color="auto" w:fill="FFFFFF"/>
        <w:spacing w:line="555" w:lineRule="atLeast"/>
        <w:jc w:val="left"/>
        <w:rPr>
          <w:rFonts w:ascii="仿宋" w:hAnsi="仿宋" w:eastAsia="仿宋" w:cs="宋体"/>
          <w:color w:val="2C2C2C"/>
          <w:kern w:val="0"/>
          <w:sz w:val="32"/>
          <w:szCs w:val="32"/>
        </w:rPr>
      </w:pPr>
    </w:p>
    <w:p>
      <w:pPr>
        <w:widowControl/>
        <w:shd w:val="clear" w:color="auto" w:fill="FFFFFF"/>
        <w:spacing w:line="580" w:lineRule="atLeast"/>
        <w:jc w:val="left"/>
        <w:rPr>
          <w:rFonts w:ascii="仿宋" w:hAnsi="仿宋" w:eastAsia="仿宋" w:cs="宋体"/>
          <w:color w:val="2C2C2C"/>
          <w:kern w:val="0"/>
          <w:sz w:val="32"/>
          <w:szCs w:val="32"/>
        </w:rPr>
      </w:pPr>
      <w:r>
        <w:rPr>
          <w:rFonts w:hint="eastAsia" w:ascii="仿宋" w:hAnsi="仿宋" w:eastAsia="仿宋" w:cs="宋体"/>
          <w:color w:val="2C2C2C"/>
          <w:kern w:val="0"/>
          <w:sz w:val="32"/>
          <w:szCs w:val="32"/>
        </w:rPr>
        <w:t>各设区市、县（市）财政局、</w:t>
      </w:r>
      <w:r>
        <w:rPr>
          <w:rFonts w:hint="eastAsia" w:ascii="仿宋" w:hAnsi="仿宋" w:eastAsia="仿宋" w:cs="宋体"/>
          <w:kern w:val="0"/>
          <w:sz w:val="32"/>
          <w:szCs w:val="32"/>
        </w:rPr>
        <w:t>新闻出版部门</w:t>
      </w:r>
      <w:r>
        <w:rPr>
          <w:rFonts w:hint="eastAsia" w:ascii="仿宋" w:hAnsi="仿宋" w:eastAsia="仿宋" w:cs="宋体"/>
          <w:color w:val="2C2C2C"/>
          <w:kern w:val="0"/>
          <w:sz w:val="32"/>
          <w:szCs w:val="32"/>
        </w:rPr>
        <w:t>：</w:t>
      </w:r>
      <w:r>
        <w:rPr>
          <w:rFonts w:hint="eastAsia" w:ascii="宋体" w:hAnsi="宋体" w:eastAsia="宋体" w:cs="宋体"/>
          <w:color w:val="2C2C2C"/>
          <w:kern w:val="0"/>
          <w:sz w:val="32"/>
          <w:szCs w:val="32"/>
        </w:rPr>
        <w:t>   </w:t>
      </w:r>
    </w:p>
    <w:p>
      <w:pPr>
        <w:widowControl/>
        <w:shd w:val="clear" w:color="auto" w:fill="FFFFFF"/>
        <w:spacing w:line="580" w:lineRule="atLeast"/>
        <w:ind w:firstLine="640" w:firstLineChars="200"/>
        <w:jc w:val="left"/>
        <w:rPr>
          <w:rFonts w:ascii="仿宋" w:hAnsi="仿宋" w:eastAsia="仿宋" w:cs="宋体"/>
          <w:color w:val="2C2C2C"/>
          <w:kern w:val="0"/>
          <w:sz w:val="32"/>
          <w:szCs w:val="32"/>
        </w:rPr>
      </w:pPr>
      <w:r>
        <w:rPr>
          <w:rFonts w:hint="eastAsia" w:ascii="仿宋" w:hAnsi="仿宋" w:eastAsia="仿宋" w:cs="宋体"/>
          <w:color w:val="2C2C2C"/>
          <w:kern w:val="0"/>
          <w:sz w:val="32"/>
          <w:szCs w:val="32"/>
        </w:rPr>
        <w:t>为适应农家书屋工作新要求，进一步规范财政资金使用管理，省财政厅会同省新闻出版局对《江苏省省级农家书屋建设专项资金使用和管理办法》（苏财规〔2016〕14号)进行了修订。现将新修订的</w:t>
      </w:r>
      <w:r>
        <w:rPr>
          <w:rFonts w:hint="eastAsia" w:ascii="仿宋" w:hAnsi="仿宋" w:eastAsia="仿宋" w:cs="宋体"/>
          <w:kern w:val="0"/>
          <w:sz w:val="32"/>
          <w:szCs w:val="32"/>
        </w:rPr>
        <w:t>《江苏省公共文化服务体系建设（农家书屋）专项资金使用管理办法》</w:t>
      </w:r>
      <w:r>
        <w:rPr>
          <w:rFonts w:hint="eastAsia" w:ascii="仿宋" w:hAnsi="仿宋" w:eastAsia="仿宋" w:cs="宋体"/>
          <w:color w:val="2C2C2C"/>
          <w:kern w:val="0"/>
          <w:sz w:val="32"/>
          <w:szCs w:val="32"/>
        </w:rPr>
        <w:t>印发给你们，请结合实际遵照执行。</w:t>
      </w:r>
    </w:p>
    <w:p>
      <w:pPr>
        <w:widowControl/>
        <w:shd w:val="clear" w:color="auto" w:fill="FFFFFF"/>
        <w:spacing w:line="560" w:lineRule="atLeast"/>
        <w:jc w:val="left"/>
        <w:rPr>
          <w:rFonts w:ascii="仿宋" w:hAnsi="仿宋" w:eastAsia="仿宋" w:cs="宋体"/>
          <w:color w:val="2C2C2C"/>
          <w:spacing w:val="-4"/>
          <w:kern w:val="0"/>
          <w:sz w:val="32"/>
          <w:szCs w:val="32"/>
        </w:rPr>
      </w:pPr>
    </w:p>
    <w:p>
      <w:pPr>
        <w:widowControl/>
        <w:shd w:val="clear" w:color="auto" w:fill="FFFFFF"/>
        <w:spacing w:line="560" w:lineRule="atLeast"/>
        <w:jc w:val="left"/>
        <w:rPr>
          <w:rFonts w:ascii="仿宋" w:hAnsi="仿宋" w:eastAsia="仿宋" w:cs="宋体"/>
          <w:color w:val="2C2C2C"/>
          <w:kern w:val="0"/>
          <w:sz w:val="24"/>
          <w:szCs w:val="24"/>
        </w:rPr>
      </w:pPr>
      <w:r>
        <w:rPr>
          <w:rFonts w:hint="eastAsia" w:ascii="仿宋" w:hAnsi="仿宋" w:eastAsia="仿宋" w:cs="宋体"/>
          <w:color w:val="2C2C2C"/>
          <w:spacing w:val="-4"/>
          <w:kern w:val="0"/>
          <w:sz w:val="32"/>
          <w:szCs w:val="32"/>
        </w:rPr>
        <w:t>附件：江苏省公共文化服务体系建设（农家书屋）专项资金使用管理办法</w:t>
      </w:r>
    </w:p>
    <w:p>
      <w:pPr>
        <w:widowControl/>
        <w:shd w:val="clear" w:color="auto" w:fill="FFFFFF"/>
        <w:spacing w:line="560" w:lineRule="atLeast"/>
        <w:ind w:firstLine="312" w:firstLineChars="100"/>
        <w:jc w:val="left"/>
        <w:rPr>
          <w:rFonts w:ascii="仿宋" w:hAnsi="仿宋" w:eastAsia="仿宋" w:cs="宋体"/>
          <w:color w:val="2C2C2C"/>
          <w:spacing w:val="-4"/>
          <w:kern w:val="0"/>
          <w:sz w:val="32"/>
          <w:szCs w:val="32"/>
        </w:rPr>
      </w:pPr>
    </w:p>
    <w:p>
      <w:pPr>
        <w:widowControl/>
        <w:shd w:val="clear" w:color="auto" w:fill="FFFFFF"/>
        <w:spacing w:line="560" w:lineRule="atLeast"/>
        <w:ind w:firstLine="312" w:firstLineChars="100"/>
        <w:jc w:val="left"/>
        <w:rPr>
          <w:rFonts w:ascii="仿宋" w:hAnsi="仿宋" w:eastAsia="仿宋" w:cs="宋体"/>
          <w:color w:val="2C2C2C"/>
          <w:spacing w:val="-4"/>
          <w:kern w:val="0"/>
          <w:sz w:val="32"/>
          <w:szCs w:val="32"/>
        </w:rPr>
      </w:pPr>
    </w:p>
    <w:p>
      <w:pPr>
        <w:widowControl/>
        <w:shd w:val="clear" w:color="auto" w:fill="FFFFFF"/>
        <w:spacing w:line="560" w:lineRule="atLeast"/>
        <w:ind w:firstLine="312" w:firstLineChars="100"/>
        <w:jc w:val="left"/>
        <w:rPr>
          <w:rFonts w:ascii="仿宋" w:hAnsi="仿宋" w:eastAsia="仿宋" w:cs="宋体"/>
          <w:color w:val="2C2C2C"/>
          <w:spacing w:val="-4"/>
          <w:kern w:val="0"/>
          <w:sz w:val="32"/>
          <w:szCs w:val="32"/>
        </w:rPr>
      </w:pPr>
    </w:p>
    <w:p>
      <w:pPr>
        <w:widowControl/>
        <w:shd w:val="clear" w:color="auto" w:fill="FFFFFF"/>
        <w:spacing w:line="560" w:lineRule="atLeast"/>
        <w:ind w:firstLine="936" w:firstLineChars="300"/>
        <w:jc w:val="left"/>
        <w:rPr>
          <w:rFonts w:ascii="仿宋" w:hAnsi="仿宋" w:eastAsia="仿宋" w:cs="宋体"/>
          <w:color w:val="2C2C2C"/>
          <w:spacing w:val="-4"/>
          <w:kern w:val="0"/>
          <w:sz w:val="32"/>
          <w:szCs w:val="32"/>
        </w:rPr>
      </w:pPr>
      <w:r>
        <w:rPr>
          <w:rFonts w:hint="eastAsia" w:ascii="仿宋" w:hAnsi="仿宋" w:eastAsia="仿宋" w:cs="宋体"/>
          <w:color w:val="2C2C2C"/>
          <w:spacing w:val="-4"/>
          <w:kern w:val="0"/>
          <w:sz w:val="32"/>
          <w:szCs w:val="32"/>
        </w:rPr>
        <w:t>江苏省财政厅              江苏省新闻出版局</w:t>
      </w:r>
    </w:p>
    <w:p>
      <w:pPr>
        <w:widowControl/>
        <w:shd w:val="clear" w:color="auto" w:fill="FFFFFF"/>
        <w:spacing w:line="560" w:lineRule="atLeast"/>
        <w:jc w:val="left"/>
        <w:rPr>
          <w:rFonts w:ascii="仿宋" w:hAnsi="仿宋" w:eastAsia="仿宋" w:cs="宋体"/>
          <w:color w:val="2C2C2C"/>
          <w:spacing w:val="-4"/>
          <w:kern w:val="0"/>
          <w:sz w:val="32"/>
          <w:szCs w:val="32"/>
        </w:rPr>
      </w:pPr>
      <w:r>
        <w:rPr>
          <w:rFonts w:hint="eastAsia" w:ascii="仿宋" w:hAnsi="仿宋" w:eastAsia="仿宋" w:cs="宋体"/>
          <w:color w:val="2C2C2C"/>
          <w:spacing w:val="-4"/>
          <w:kern w:val="0"/>
          <w:sz w:val="32"/>
          <w:szCs w:val="32"/>
        </w:rPr>
        <w:t xml:space="preserve">                                  2020年3月 日</w:t>
      </w:r>
    </w:p>
    <w:p>
      <w:pPr>
        <w:widowControl/>
        <w:shd w:val="clear" w:color="auto" w:fill="FFFFFF"/>
        <w:spacing w:line="560" w:lineRule="atLeast"/>
        <w:jc w:val="left"/>
        <w:rPr>
          <w:rFonts w:ascii="方正黑体_GBK" w:hAnsi="宋体" w:eastAsia="方正黑体_GBK" w:cs="宋体"/>
          <w:color w:val="2C2C2C"/>
          <w:spacing w:val="-4"/>
          <w:kern w:val="0"/>
          <w:sz w:val="32"/>
          <w:szCs w:val="32"/>
        </w:rPr>
      </w:pPr>
    </w:p>
    <w:p>
      <w:pPr>
        <w:widowControl/>
        <w:shd w:val="clear" w:color="auto" w:fill="FFFFFF"/>
        <w:spacing w:line="560" w:lineRule="atLeast"/>
        <w:jc w:val="left"/>
        <w:rPr>
          <w:rFonts w:ascii="方正黑体_GBK" w:hAnsi="宋体" w:eastAsia="方正黑体_GBK" w:cs="宋体"/>
          <w:color w:val="2C2C2C"/>
          <w:spacing w:val="-4"/>
          <w:kern w:val="0"/>
          <w:sz w:val="32"/>
          <w:szCs w:val="32"/>
        </w:rPr>
      </w:pPr>
    </w:p>
    <w:p>
      <w:pPr>
        <w:widowControl/>
        <w:shd w:val="clear" w:color="auto" w:fill="FFFFFF"/>
        <w:spacing w:line="560" w:lineRule="atLeast"/>
        <w:jc w:val="left"/>
        <w:rPr>
          <w:rFonts w:ascii="方正黑体_GBK" w:hAnsi="宋体" w:eastAsia="方正黑体_GBK" w:cs="宋体"/>
          <w:color w:val="2C2C2C"/>
          <w:spacing w:val="-4"/>
          <w:kern w:val="0"/>
          <w:sz w:val="32"/>
          <w:szCs w:val="32"/>
        </w:rPr>
      </w:pPr>
    </w:p>
    <w:p>
      <w:pPr>
        <w:widowControl/>
        <w:shd w:val="clear" w:color="auto" w:fill="FFFFFF"/>
        <w:spacing w:line="560" w:lineRule="atLeast"/>
        <w:jc w:val="left"/>
        <w:rPr>
          <w:rFonts w:ascii="方正黑体_GBK" w:hAnsi="宋体" w:eastAsia="方正黑体_GBK" w:cs="宋体"/>
          <w:color w:val="2C2C2C"/>
          <w:spacing w:val="-4"/>
          <w:kern w:val="0"/>
          <w:sz w:val="32"/>
          <w:szCs w:val="32"/>
        </w:rPr>
      </w:pPr>
    </w:p>
    <w:p>
      <w:pPr>
        <w:widowControl/>
        <w:shd w:val="clear" w:color="auto" w:fill="FFFFFF"/>
        <w:spacing w:line="560" w:lineRule="atLeast"/>
        <w:jc w:val="left"/>
        <w:rPr>
          <w:rFonts w:ascii="方正黑体_GBK" w:hAnsi="宋体" w:eastAsia="方正黑体_GBK" w:cs="宋体"/>
          <w:color w:val="2C2C2C"/>
          <w:spacing w:val="-4"/>
          <w:kern w:val="0"/>
          <w:sz w:val="32"/>
          <w:szCs w:val="32"/>
        </w:rPr>
      </w:pPr>
    </w:p>
    <w:p>
      <w:pPr>
        <w:widowControl/>
        <w:shd w:val="clear" w:color="auto" w:fill="FFFFFF"/>
        <w:spacing w:line="560" w:lineRule="atLeast"/>
        <w:jc w:val="left"/>
        <w:rPr>
          <w:rFonts w:ascii="方正黑体_GBK" w:hAnsi="宋体" w:eastAsia="方正黑体_GBK" w:cs="宋体"/>
          <w:color w:val="2C2C2C"/>
          <w:spacing w:val="-4"/>
          <w:kern w:val="0"/>
          <w:sz w:val="32"/>
          <w:szCs w:val="32"/>
        </w:rPr>
      </w:pPr>
    </w:p>
    <w:p>
      <w:pPr>
        <w:widowControl/>
        <w:shd w:val="clear" w:color="auto" w:fill="FFFFFF"/>
        <w:spacing w:line="560" w:lineRule="atLeast"/>
        <w:jc w:val="left"/>
        <w:rPr>
          <w:rFonts w:ascii="方正黑体_GBK" w:hAnsi="宋体" w:eastAsia="方正黑体_GBK" w:cs="宋体"/>
          <w:color w:val="2C2C2C"/>
          <w:spacing w:val="-4"/>
          <w:kern w:val="0"/>
          <w:sz w:val="32"/>
          <w:szCs w:val="32"/>
        </w:rPr>
      </w:pPr>
    </w:p>
    <w:p>
      <w:pPr>
        <w:widowControl/>
        <w:shd w:val="clear" w:color="auto" w:fill="FFFFFF"/>
        <w:spacing w:line="560" w:lineRule="atLeast"/>
        <w:jc w:val="left"/>
        <w:rPr>
          <w:rFonts w:ascii="方正黑体_GBK" w:hAnsi="宋体" w:eastAsia="方正黑体_GBK" w:cs="宋体"/>
          <w:color w:val="2C2C2C"/>
          <w:spacing w:val="-4"/>
          <w:kern w:val="0"/>
          <w:sz w:val="32"/>
          <w:szCs w:val="32"/>
        </w:rPr>
      </w:pPr>
    </w:p>
    <w:p>
      <w:pPr>
        <w:widowControl/>
        <w:shd w:val="clear" w:color="auto" w:fill="FFFFFF"/>
        <w:spacing w:line="560" w:lineRule="atLeast"/>
        <w:jc w:val="left"/>
        <w:rPr>
          <w:rFonts w:ascii="方正黑体_GBK" w:hAnsi="宋体" w:eastAsia="方正黑体_GBK" w:cs="宋体"/>
          <w:color w:val="2C2C2C"/>
          <w:spacing w:val="-4"/>
          <w:kern w:val="0"/>
          <w:sz w:val="32"/>
          <w:szCs w:val="32"/>
        </w:rPr>
      </w:pPr>
    </w:p>
    <w:p>
      <w:pPr>
        <w:widowControl/>
        <w:shd w:val="clear" w:color="auto" w:fill="FFFFFF"/>
        <w:spacing w:line="560" w:lineRule="atLeast"/>
        <w:jc w:val="left"/>
        <w:rPr>
          <w:rFonts w:ascii="方正黑体_GBK" w:hAnsi="宋体" w:eastAsia="方正黑体_GBK" w:cs="宋体"/>
          <w:color w:val="2C2C2C"/>
          <w:spacing w:val="-4"/>
          <w:kern w:val="0"/>
          <w:sz w:val="32"/>
          <w:szCs w:val="32"/>
        </w:rPr>
      </w:pPr>
    </w:p>
    <w:p>
      <w:pPr>
        <w:widowControl/>
        <w:shd w:val="clear" w:color="auto" w:fill="FFFFFF"/>
        <w:spacing w:line="560" w:lineRule="atLeast"/>
        <w:jc w:val="left"/>
        <w:rPr>
          <w:rFonts w:ascii="方正黑体_GBK" w:hAnsi="宋体" w:eastAsia="方正黑体_GBK" w:cs="宋体"/>
          <w:color w:val="2C2C2C"/>
          <w:spacing w:val="-4"/>
          <w:kern w:val="0"/>
          <w:sz w:val="32"/>
          <w:szCs w:val="32"/>
        </w:rPr>
      </w:pPr>
    </w:p>
    <w:p>
      <w:pPr>
        <w:widowControl/>
        <w:shd w:val="clear" w:color="auto" w:fill="FFFFFF"/>
        <w:spacing w:line="560" w:lineRule="atLeast"/>
        <w:jc w:val="left"/>
        <w:rPr>
          <w:rFonts w:ascii="方正黑体_GBK" w:hAnsi="宋体" w:eastAsia="方正黑体_GBK" w:cs="宋体"/>
          <w:color w:val="2C2C2C"/>
          <w:spacing w:val="-4"/>
          <w:kern w:val="0"/>
          <w:sz w:val="32"/>
          <w:szCs w:val="32"/>
        </w:rPr>
      </w:pPr>
    </w:p>
    <w:p>
      <w:pPr>
        <w:widowControl/>
        <w:shd w:val="clear" w:color="auto" w:fill="FFFFFF"/>
        <w:spacing w:line="560" w:lineRule="atLeast"/>
        <w:jc w:val="left"/>
        <w:rPr>
          <w:rFonts w:ascii="方正黑体_GBK" w:hAnsi="宋体" w:eastAsia="方正黑体_GBK" w:cs="宋体"/>
          <w:color w:val="2C2C2C"/>
          <w:spacing w:val="-4"/>
          <w:kern w:val="0"/>
          <w:sz w:val="32"/>
          <w:szCs w:val="32"/>
        </w:rPr>
      </w:pPr>
    </w:p>
    <w:p>
      <w:pPr>
        <w:widowControl/>
        <w:shd w:val="clear" w:color="auto" w:fill="FFFFFF"/>
        <w:spacing w:line="560" w:lineRule="atLeast"/>
        <w:jc w:val="left"/>
        <w:rPr>
          <w:rFonts w:ascii="黑体" w:hAnsi="黑体" w:eastAsia="黑体" w:cs="宋体"/>
          <w:color w:val="2C2C2C"/>
          <w:spacing w:val="-4"/>
          <w:kern w:val="0"/>
          <w:sz w:val="32"/>
          <w:szCs w:val="32"/>
          <w:u w:val="single"/>
        </w:rPr>
      </w:pPr>
      <w:r>
        <w:rPr>
          <w:rFonts w:hint="eastAsia" w:ascii="黑体" w:hAnsi="黑体" w:eastAsia="黑体" w:cs="宋体"/>
          <w:color w:val="2C2C2C"/>
          <w:spacing w:val="-4"/>
          <w:kern w:val="0"/>
          <w:sz w:val="32"/>
          <w:szCs w:val="32"/>
          <w:u w:val="single"/>
        </w:rPr>
        <w:t xml:space="preserve">信息公开选项：主动公开                                </w:t>
      </w:r>
    </w:p>
    <w:p>
      <w:pPr>
        <w:widowControl/>
        <w:shd w:val="clear" w:color="auto" w:fill="FFFFFF"/>
        <w:spacing w:line="560" w:lineRule="atLeast"/>
        <w:jc w:val="left"/>
        <w:rPr>
          <w:rFonts w:ascii="仿宋" w:hAnsi="仿宋" w:eastAsia="仿宋" w:cs="宋体"/>
          <w:color w:val="2C2C2C"/>
          <w:spacing w:val="-4"/>
          <w:kern w:val="0"/>
          <w:sz w:val="28"/>
          <w:szCs w:val="28"/>
          <w:u w:val="single"/>
        </w:rPr>
      </w:pPr>
      <w:r>
        <w:rPr>
          <w:rFonts w:hint="eastAsia" w:ascii="仿宋" w:hAnsi="仿宋" w:eastAsia="仿宋" w:cs="宋体"/>
          <w:color w:val="2C2C2C"/>
          <w:spacing w:val="-4"/>
          <w:kern w:val="0"/>
          <w:sz w:val="28"/>
          <w:szCs w:val="28"/>
          <w:u w:val="single"/>
        </w:rPr>
        <w:t xml:space="preserve">  江苏省财政厅办公室                      2020年3月  日印发   </w:t>
      </w:r>
    </w:p>
    <w:p>
      <w:pPr>
        <w:widowControl/>
        <w:shd w:val="clear" w:color="auto" w:fill="FFFFFF"/>
        <w:spacing w:line="560" w:lineRule="atLeast"/>
        <w:jc w:val="left"/>
        <w:rPr>
          <w:rFonts w:ascii="黑体" w:hAnsi="黑体" w:eastAsia="黑体" w:cs="宋体"/>
          <w:color w:val="2C2C2C"/>
          <w:spacing w:val="-4"/>
          <w:kern w:val="0"/>
          <w:sz w:val="32"/>
          <w:szCs w:val="32"/>
        </w:rPr>
      </w:pPr>
      <w:r>
        <w:rPr>
          <w:rFonts w:hint="eastAsia" w:ascii="黑体" w:hAnsi="黑体" w:eastAsia="黑体" w:cs="宋体"/>
          <w:color w:val="2C2C2C"/>
          <w:spacing w:val="-4"/>
          <w:kern w:val="0"/>
          <w:sz w:val="32"/>
          <w:szCs w:val="32"/>
        </w:rPr>
        <w:t>附件</w:t>
      </w:r>
    </w:p>
    <w:p>
      <w:pPr>
        <w:widowControl/>
        <w:shd w:val="clear" w:color="auto" w:fill="FFFFFF"/>
        <w:spacing w:line="560" w:lineRule="atLeast"/>
        <w:jc w:val="left"/>
        <w:rPr>
          <w:rFonts w:ascii="宋体" w:hAnsi="宋体" w:eastAsia="宋体" w:cs="宋体"/>
          <w:color w:val="2C2C2C"/>
          <w:kern w:val="0"/>
          <w:sz w:val="24"/>
          <w:szCs w:val="24"/>
        </w:rPr>
      </w:pPr>
    </w:p>
    <w:p>
      <w:pPr>
        <w:widowControl/>
        <w:shd w:val="clear" w:color="auto" w:fill="FFFFFF"/>
        <w:spacing w:line="580" w:lineRule="exact"/>
        <w:jc w:val="center"/>
        <w:rPr>
          <w:rFonts w:ascii="方正仿宋_GBK" w:hAnsi="宋体" w:eastAsia="方正仿宋_GBK" w:cs="宋体"/>
          <w:b/>
          <w:bCs/>
          <w:color w:val="2C2C2C"/>
          <w:spacing w:val="-4"/>
          <w:kern w:val="0"/>
          <w:sz w:val="32"/>
          <w:szCs w:val="32"/>
        </w:rPr>
      </w:pPr>
      <w:r>
        <w:rPr>
          <w:rFonts w:hint="eastAsia" w:ascii="方正小标宋_GBK" w:hAnsi="宋体" w:eastAsia="方正小标宋_GBK" w:cs="宋体"/>
          <w:color w:val="2C2C2C"/>
          <w:spacing w:val="-4"/>
          <w:kern w:val="0"/>
          <w:sz w:val="44"/>
          <w:szCs w:val="44"/>
        </w:rPr>
        <w:t>江苏省公共文化服务体系建设（农家书屋）专项资金使用管理办法</w:t>
      </w:r>
      <w:r>
        <w:rPr>
          <w:rFonts w:hint="eastAsia" w:ascii="方正仿宋_GBK" w:hAnsi="宋体" w:eastAsia="方正仿宋_GBK" w:cs="宋体"/>
          <w:b/>
          <w:bCs/>
          <w:color w:val="2C2C2C"/>
          <w:spacing w:val="-4"/>
          <w:kern w:val="0"/>
          <w:sz w:val="32"/>
          <w:szCs w:val="32"/>
        </w:rPr>
        <w:t> </w:t>
      </w:r>
    </w:p>
    <w:p>
      <w:pPr>
        <w:widowControl/>
        <w:shd w:val="clear" w:color="auto" w:fill="FFFFFF"/>
        <w:spacing w:line="580" w:lineRule="exact"/>
        <w:jc w:val="center"/>
        <w:rPr>
          <w:rFonts w:ascii="宋体" w:hAnsi="宋体" w:eastAsia="宋体" w:cs="宋体"/>
          <w:color w:val="2C2C2C"/>
          <w:kern w:val="0"/>
          <w:sz w:val="24"/>
          <w:szCs w:val="24"/>
        </w:rPr>
      </w:pPr>
    </w:p>
    <w:p>
      <w:pPr>
        <w:widowControl/>
        <w:shd w:val="clear" w:color="auto" w:fill="FFFFFF"/>
        <w:spacing w:line="580" w:lineRule="exact"/>
        <w:jc w:val="center"/>
        <w:rPr>
          <w:rFonts w:ascii="宋体" w:hAnsi="宋体" w:eastAsia="宋体" w:cs="宋体"/>
          <w:color w:val="2C2C2C"/>
          <w:kern w:val="0"/>
          <w:sz w:val="24"/>
          <w:szCs w:val="24"/>
        </w:rPr>
      </w:pPr>
      <w:r>
        <w:rPr>
          <w:rFonts w:hint="eastAsia" w:ascii="黑体" w:hAnsi="黑体" w:eastAsia="黑体" w:cs="宋体"/>
          <w:color w:val="2C2C2C"/>
          <w:spacing w:val="-4"/>
          <w:kern w:val="0"/>
          <w:sz w:val="32"/>
          <w:szCs w:val="32"/>
        </w:rPr>
        <w:t>第一章</w:t>
      </w:r>
      <w:r>
        <w:rPr>
          <w:rFonts w:hint="eastAsia" w:ascii="宋体" w:hAnsi="宋体" w:eastAsia="宋体" w:cs="宋体"/>
          <w:color w:val="2C2C2C"/>
          <w:spacing w:val="-4"/>
          <w:kern w:val="0"/>
          <w:sz w:val="32"/>
          <w:szCs w:val="32"/>
        </w:rPr>
        <w:t>  </w:t>
      </w:r>
      <w:r>
        <w:rPr>
          <w:rFonts w:hint="eastAsia" w:ascii="黑体" w:hAnsi="黑体" w:eastAsia="黑体" w:cs="宋体"/>
          <w:color w:val="2C2C2C"/>
          <w:spacing w:val="-4"/>
          <w:kern w:val="0"/>
          <w:sz w:val="32"/>
          <w:szCs w:val="32"/>
        </w:rPr>
        <w:t>总</w:t>
      </w:r>
      <w:r>
        <w:rPr>
          <w:rFonts w:hint="eastAsia" w:ascii="宋体" w:hAnsi="宋体" w:eastAsia="宋体" w:cs="宋体"/>
          <w:color w:val="2C2C2C"/>
          <w:spacing w:val="-4"/>
          <w:kern w:val="0"/>
          <w:sz w:val="32"/>
          <w:szCs w:val="32"/>
        </w:rPr>
        <w:t>  </w:t>
      </w:r>
      <w:r>
        <w:rPr>
          <w:rFonts w:hint="eastAsia" w:ascii="黑体" w:hAnsi="黑体" w:eastAsia="黑体" w:cs="宋体"/>
          <w:color w:val="2C2C2C"/>
          <w:spacing w:val="-4"/>
          <w:kern w:val="0"/>
          <w:sz w:val="32"/>
          <w:szCs w:val="32"/>
        </w:rPr>
        <w:t>则</w:t>
      </w:r>
    </w:p>
    <w:p>
      <w:pPr>
        <w:widowControl/>
        <w:shd w:val="clear" w:color="auto" w:fill="FFFFFF"/>
        <w:spacing w:line="580" w:lineRule="exact"/>
        <w:jc w:val="left"/>
        <w:rPr>
          <w:rFonts w:ascii="宋体" w:hAnsi="宋体" w:eastAsia="宋体" w:cs="宋体"/>
          <w:color w:val="2C2C2C"/>
          <w:kern w:val="0"/>
          <w:sz w:val="24"/>
          <w:szCs w:val="24"/>
        </w:rPr>
      </w:pPr>
      <w:r>
        <w:rPr>
          <w:rFonts w:hint="eastAsia" w:ascii="方正仿宋_GBK" w:hAnsi="宋体" w:eastAsia="方正仿宋_GBK" w:cs="宋体"/>
          <w:color w:val="2C2C2C"/>
          <w:spacing w:val="-4"/>
          <w:kern w:val="0"/>
          <w:sz w:val="32"/>
          <w:szCs w:val="32"/>
        </w:rPr>
        <w:t> </w:t>
      </w:r>
    </w:p>
    <w:p>
      <w:pPr>
        <w:widowControl/>
        <w:shd w:val="clear" w:color="auto" w:fill="FFFFFF"/>
        <w:spacing w:line="580" w:lineRule="exact"/>
        <w:ind w:firstLine="624"/>
        <w:jc w:val="left"/>
        <w:rPr>
          <w:rFonts w:ascii="仿宋" w:hAnsi="仿宋" w:eastAsia="仿宋" w:cs="仿宋"/>
          <w:color w:val="2C2C2C"/>
          <w:kern w:val="0"/>
          <w:sz w:val="24"/>
          <w:szCs w:val="24"/>
        </w:rPr>
      </w:pPr>
      <w:r>
        <w:rPr>
          <w:rFonts w:hint="eastAsia" w:ascii="仿宋" w:hAnsi="仿宋" w:eastAsia="仿宋" w:cs="仿宋"/>
          <w:color w:val="2C2C2C"/>
          <w:spacing w:val="-4"/>
          <w:kern w:val="0"/>
          <w:sz w:val="32"/>
          <w:szCs w:val="32"/>
        </w:rPr>
        <w:t>第一条  为促进公共文化服务发展，保障公民的基本文化权益，尤其是广大农民群众的基本文化需求，根据《中华人民共和国预算法》、《江苏省省级财政专项资金使用管理办法》、《江苏省公共文化服务促进条例》</w:t>
      </w:r>
      <w:r>
        <w:rPr>
          <w:rFonts w:hint="eastAsia" w:ascii="仿宋" w:hAnsi="仿宋" w:eastAsia="仿宋" w:cs="仿宋"/>
          <w:spacing w:val="-4"/>
          <w:kern w:val="0"/>
          <w:sz w:val="32"/>
          <w:szCs w:val="32"/>
        </w:rPr>
        <w:t>和</w:t>
      </w:r>
      <w:r>
        <w:rPr>
          <w:rFonts w:hint="eastAsia" w:ascii="仿宋" w:hAnsi="仿宋" w:eastAsia="仿宋" w:cs="仿宋"/>
          <w:kern w:val="0"/>
          <w:sz w:val="32"/>
          <w:szCs w:val="32"/>
        </w:rPr>
        <w:t>中央宣传部、财政部等十部委联合印发的《农家书屋深化改革创新 提升服务效能实施方案》</w:t>
      </w:r>
      <w:r>
        <w:rPr>
          <w:rFonts w:hint="eastAsia" w:ascii="仿宋" w:hAnsi="仿宋" w:eastAsia="仿宋" w:cs="仿宋"/>
          <w:spacing w:val="-4"/>
          <w:kern w:val="0"/>
          <w:sz w:val="32"/>
          <w:szCs w:val="32"/>
        </w:rPr>
        <w:t>及省委省政府相关</w:t>
      </w:r>
      <w:r>
        <w:rPr>
          <w:rFonts w:hint="eastAsia" w:ascii="仿宋" w:hAnsi="仿宋" w:eastAsia="仿宋" w:cs="仿宋"/>
          <w:color w:val="2C2C2C"/>
          <w:spacing w:val="-4"/>
          <w:kern w:val="0"/>
          <w:sz w:val="32"/>
          <w:szCs w:val="32"/>
        </w:rPr>
        <w:t>文件精神，制定本办法。</w:t>
      </w:r>
    </w:p>
    <w:p>
      <w:pPr>
        <w:widowControl/>
        <w:shd w:val="clear" w:color="auto" w:fill="FFFFFF"/>
        <w:spacing w:line="580" w:lineRule="exact"/>
        <w:ind w:firstLine="624"/>
        <w:jc w:val="left"/>
        <w:rPr>
          <w:rFonts w:ascii="仿宋" w:hAnsi="仿宋" w:eastAsia="仿宋" w:cs="仿宋"/>
          <w:color w:val="2C2C2C"/>
          <w:kern w:val="0"/>
          <w:sz w:val="24"/>
          <w:szCs w:val="24"/>
        </w:rPr>
      </w:pPr>
      <w:r>
        <w:rPr>
          <w:rFonts w:hint="eastAsia" w:ascii="仿宋" w:hAnsi="仿宋" w:eastAsia="仿宋" w:cs="仿宋"/>
          <w:color w:val="2C2C2C"/>
          <w:spacing w:val="-4"/>
          <w:kern w:val="0"/>
          <w:sz w:val="32"/>
          <w:szCs w:val="32"/>
        </w:rPr>
        <w:t>第二条  江苏省</w:t>
      </w:r>
      <w:r>
        <w:rPr>
          <w:rFonts w:hint="eastAsia" w:ascii="仿宋" w:hAnsi="仿宋" w:eastAsia="仿宋" w:cs="仿宋"/>
          <w:spacing w:val="-4"/>
          <w:kern w:val="0"/>
          <w:sz w:val="32"/>
          <w:szCs w:val="32"/>
        </w:rPr>
        <w:t>公共文化服务体系建设（农家书屋）</w:t>
      </w:r>
      <w:r>
        <w:rPr>
          <w:rFonts w:hint="eastAsia" w:ascii="仿宋" w:hAnsi="仿宋" w:eastAsia="仿宋" w:cs="仿宋"/>
          <w:color w:val="2C2C2C"/>
          <w:spacing w:val="-4"/>
          <w:kern w:val="0"/>
          <w:sz w:val="32"/>
          <w:szCs w:val="32"/>
        </w:rPr>
        <w:t>专项资金（以下简称专项资金）由省级财政预算安排，省财政厅、省新闻出版局共同管理。</w:t>
      </w:r>
    </w:p>
    <w:p>
      <w:pPr>
        <w:widowControl/>
        <w:shd w:val="clear" w:color="auto" w:fill="FFFFFF"/>
        <w:spacing w:line="580" w:lineRule="exact"/>
        <w:ind w:firstLine="624"/>
        <w:jc w:val="left"/>
        <w:rPr>
          <w:rFonts w:ascii="仿宋" w:hAnsi="仿宋" w:eastAsia="仿宋" w:cs="仿宋"/>
          <w:color w:val="2C2C2C"/>
          <w:spacing w:val="-4"/>
          <w:kern w:val="0"/>
          <w:sz w:val="32"/>
          <w:szCs w:val="32"/>
        </w:rPr>
      </w:pPr>
      <w:r>
        <w:rPr>
          <w:rFonts w:hint="eastAsia" w:ascii="仿宋" w:hAnsi="仿宋" w:eastAsia="仿宋" w:cs="仿宋"/>
          <w:color w:val="2C2C2C"/>
          <w:spacing w:val="-4"/>
          <w:kern w:val="0"/>
          <w:sz w:val="32"/>
          <w:szCs w:val="32"/>
        </w:rPr>
        <w:t>第三条 专项资金使用管理的原则：实物扶持为主、资金扶持为辅，社会效益优先，统筹兼顾，规范管理，专款专用。专项资金的使用接受财政、</w:t>
      </w:r>
      <w:r>
        <w:rPr>
          <w:rFonts w:hint="eastAsia" w:ascii="仿宋" w:hAnsi="仿宋" w:eastAsia="仿宋" w:cs="仿宋"/>
          <w:spacing w:val="-4"/>
          <w:kern w:val="0"/>
          <w:sz w:val="32"/>
          <w:szCs w:val="32"/>
        </w:rPr>
        <w:t>审计</w:t>
      </w:r>
      <w:r>
        <w:rPr>
          <w:rFonts w:hint="eastAsia" w:ascii="仿宋" w:hAnsi="仿宋" w:eastAsia="仿宋" w:cs="仿宋"/>
          <w:color w:val="2C2C2C"/>
          <w:spacing w:val="-4"/>
          <w:kern w:val="0"/>
          <w:sz w:val="32"/>
          <w:szCs w:val="32"/>
        </w:rPr>
        <w:t>等部门的监</w:t>
      </w:r>
      <w:r>
        <w:rPr>
          <w:rFonts w:hint="eastAsia" w:ascii="仿宋" w:hAnsi="仿宋" w:eastAsia="仿宋" w:cs="仿宋"/>
          <w:strike w:val="0"/>
          <w:dstrike w:val="0"/>
          <w:color w:val="FF0000"/>
          <w:spacing w:val="-4"/>
          <w:kern w:val="0"/>
          <w:sz w:val="32"/>
          <w:szCs w:val="32"/>
        </w:rPr>
        <w:t>管</w:t>
      </w:r>
      <w:r>
        <w:rPr>
          <w:rFonts w:hint="eastAsia" w:ascii="仿宋" w:hAnsi="仿宋" w:eastAsia="仿宋" w:cs="仿宋"/>
          <w:strike w:val="0"/>
          <w:color w:val="2C2C2C"/>
          <w:spacing w:val="-4"/>
          <w:kern w:val="0"/>
          <w:sz w:val="32"/>
          <w:szCs w:val="32"/>
        </w:rPr>
        <w:t>。</w:t>
      </w:r>
    </w:p>
    <w:p>
      <w:pPr>
        <w:widowControl/>
        <w:shd w:val="clear" w:color="auto" w:fill="FFFFFF"/>
        <w:spacing w:line="580" w:lineRule="exact"/>
        <w:ind w:firstLine="624"/>
        <w:jc w:val="left"/>
        <w:rPr>
          <w:rFonts w:ascii="仿宋" w:hAnsi="仿宋" w:eastAsia="仿宋" w:cs="仿宋"/>
          <w:color w:val="2C2C2C"/>
          <w:spacing w:val="-4"/>
          <w:kern w:val="0"/>
          <w:sz w:val="32"/>
          <w:szCs w:val="32"/>
        </w:rPr>
      </w:pPr>
    </w:p>
    <w:p>
      <w:pPr>
        <w:widowControl/>
        <w:shd w:val="clear" w:color="auto" w:fill="FFFFFF"/>
        <w:spacing w:line="580" w:lineRule="exact"/>
        <w:ind w:firstLine="624"/>
        <w:jc w:val="left"/>
        <w:rPr>
          <w:rFonts w:ascii="宋体" w:hAnsi="宋体" w:eastAsia="宋体" w:cs="宋体"/>
          <w:color w:val="2C2C2C"/>
          <w:kern w:val="0"/>
          <w:sz w:val="24"/>
          <w:szCs w:val="24"/>
        </w:rPr>
      </w:pPr>
      <w:r>
        <w:rPr>
          <w:rFonts w:hint="eastAsia" w:ascii="宋体" w:hAnsi="宋体" w:eastAsia="宋体" w:cs="宋体"/>
          <w:color w:val="2C2C2C"/>
          <w:spacing w:val="-4"/>
          <w:kern w:val="0"/>
          <w:sz w:val="32"/>
          <w:szCs w:val="32"/>
        </w:rPr>
        <w:t xml:space="preserve">        </w:t>
      </w:r>
      <w:r>
        <w:rPr>
          <w:rFonts w:hint="eastAsia" w:ascii="黑体" w:hAnsi="黑体" w:eastAsia="黑体" w:cs="宋体"/>
          <w:color w:val="2C2C2C"/>
          <w:spacing w:val="-4"/>
          <w:kern w:val="0"/>
          <w:sz w:val="32"/>
          <w:szCs w:val="32"/>
        </w:rPr>
        <w:t>第二章</w:t>
      </w:r>
      <w:r>
        <w:rPr>
          <w:rFonts w:hint="eastAsia" w:ascii="宋体" w:hAnsi="宋体" w:eastAsia="宋体" w:cs="宋体"/>
          <w:color w:val="2C2C2C"/>
          <w:spacing w:val="-4"/>
          <w:kern w:val="0"/>
          <w:sz w:val="32"/>
          <w:szCs w:val="32"/>
        </w:rPr>
        <w:t>  </w:t>
      </w:r>
      <w:r>
        <w:rPr>
          <w:rFonts w:hint="eastAsia" w:ascii="黑体" w:hAnsi="黑体" w:eastAsia="黑体" w:cs="宋体"/>
          <w:color w:val="2C2C2C"/>
          <w:spacing w:val="-4"/>
          <w:kern w:val="0"/>
          <w:sz w:val="32"/>
          <w:szCs w:val="32"/>
        </w:rPr>
        <w:t>管理职责</w:t>
      </w:r>
    </w:p>
    <w:p>
      <w:pPr>
        <w:widowControl/>
        <w:shd w:val="clear" w:color="auto" w:fill="FFFFFF"/>
        <w:spacing w:line="580" w:lineRule="exact"/>
        <w:jc w:val="left"/>
        <w:rPr>
          <w:rFonts w:ascii="宋体" w:hAnsi="宋体" w:eastAsia="宋体" w:cs="宋体"/>
          <w:color w:val="2C2C2C"/>
          <w:kern w:val="0"/>
          <w:sz w:val="24"/>
          <w:szCs w:val="24"/>
        </w:rPr>
      </w:pPr>
      <w:r>
        <w:rPr>
          <w:rFonts w:hint="eastAsia" w:ascii="方正仿宋_GBK" w:hAnsi="宋体" w:eastAsia="方正仿宋_GBK" w:cs="宋体"/>
          <w:color w:val="2C2C2C"/>
          <w:kern w:val="0"/>
          <w:sz w:val="32"/>
          <w:szCs w:val="32"/>
        </w:rPr>
        <w:t> </w:t>
      </w:r>
    </w:p>
    <w:p>
      <w:pPr>
        <w:widowControl/>
        <w:shd w:val="clear" w:color="auto" w:fill="FFFFFF"/>
        <w:spacing w:line="580" w:lineRule="exact"/>
        <w:ind w:firstLine="624"/>
        <w:jc w:val="left"/>
        <w:rPr>
          <w:rFonts w:ascii="仿宋" w:hAnsi="仿宋" w:eastAsia="仿宋" w:cs="仿宋"/>
          <w:color w:val="2C2C2C"/>
          <w:kern w:val="0"/>
          <w:sz w:val="24"/>
          <w:szCs w:val="24"/>
        </w:rPr>
      </w:pPr>
      <w:r>
        <w:rPr>
          <w:rFonts w:hint="eastAsia" w:ascii="仿宋" w:hAnsi="仿宋" w:eastAsia="仿宋" w:cs="仿宋"/>
          <w:color w:val="2C2C2C"/>
          <w:spacing w:val="-4"/>
          <w:kern w:val="0"/>
          <w:sz w:val="32"/>
          <w:szCs w:val="32"/>
        </w:rPr>
        <w:t>第四条  各级财政和新闻出版部门应依照职责分工，加强对专项资金的监管，确保财政资金有效使用。</w:t>
      </w:r>
    </w:p>
    <w:p>
      <w:pPr>
        <w:widowControl/>
        <w:shd w:val="clear" w:color="auto" w:fill="FFFFFF"/>
        <w:spacing w:line="580" w:lineRule="exact"/>
        <w:ind w:firstLine="624"/>
        <w:jc w:val="left"/>
        <w:rPr>
          <w:rFonts w:ascii="仿宋" w:hAnsi="仿宋" w:eastAsia="仿宋" w:cs="仿宋"/>
          <w:color w:val="2C2C2C"/>
          <w:kern w:val="0"/>
          <w:sz w:val="32"/>
          <w:szCs w:val="32"/>
        </w:rPr>
      </w:pPr>
      <w:r>
        <w:rPr>
          <w:rFonts w:hint="eastAsia" w:ascii="仿宋" w:hAnsi="仿宋" w:eastAsia="仿宋" w:cs="仿宋"/>
          <w:color w:val="2C2C2C"/>
          <w:spacing w:val="-4"/>
          <w:kern w:val="0"/>
          <w:sz w:val="32"/>
          <w:szCs w:val="32"/>
        </w:rPr>
        <w:t>第五条  省财政厅的主要职责： </w:t>
      </w:r>
      <w:r>
        <w:rPr>
          <w:rFonts w:hint="eastAsia" w:ascii="仿宋" w:hAnsi="仿宋" w:eastAsia="仿宋" w:cs="仿宋"/>
          <w:color w:val="2C2C2C"/>
          <w:kern w:val="0"/>
          <w:sz w:val="32"/>
          <w:szCs w:val="32"/>
        </w:rPr>
        <w:t> </w:t>
      </w:r>
    </w:p>
    <w:p>
      <w:pPr>
        <w:widowControl/>
        <w:shd w:val="clear" w:color="auto" w:fill="FFFFFF"/>
        <w:spacing w:line="580" w:lineRule="exact"/>
        <w:ind w:firstLine="690"/>
        <w:jc w:val="left"/>
        <w:rPr>
          <w:rFonts w:ascii="仿宋" w:hAnsi="仿宋" w:eastAsia="仿宋" w:cs="仿宋"/>
          <w:color w:val="000000" w:themeColor="text1"/>
          <w:kern w:val="0"/>
          <w:sz w:val="24"/>
          <w:szCs w:val="24"/>
          <w:highlight w:val="yellow"/>
          <w14:textFill>
            <w14:solidFill>
              <w14:schemeClr w14:val="tx1"/>
            </w14:solidFill>
          </w14:textFill>
        </w:rPr>
      </w:pPr>
      <w:r>
        <w:rPr>
          <w:rFonts w:hint="eastAsia" w:ascii="仿宋" w:hAnsi="仿宋" w:eastAsia="仿宋" w:cs="仿宋"/>
          <w:color w:val="2C2C2C"/>
          <w:kern w:val="0"/>
          <w:sz w:val="32"/>
          <w:szCs w:val="32"/>
        </w:rPr>
        <w:t>（一）会</w:t>
      </w:r>
      <w:r>
        <w:rPr>
          <w:rFonts w:hint="eastAsia" w:ascii="仿宋" w:hAnsi="仿宋" w:eastAsia="仿宋" w:cs="仿宋"/>
          <w:kern w:val="0"/>
          <w:sz w:val="32"/>
          <w:szCs w:val="32"/>
        </w:rPr>
        <w:t>同省新</w:t>
      </w:r>
      <w:r>
        <w:rPr>
          <w:rFonts w:hint="eastAsia" w:ascii="仿宋" w:hAnsi="仿宋" w:eastAsia="仿宋" w:cs="仿宋"/>
          <w:color w:val="2C2C2C"/>
          <w:kern w:val="0"/>
          <w:sz w:val="32"/>
          <w:szCs w:val="32"/>
        </w:rPr>
        <w:t>闻出版局研究制定专项资金管理办法，</w:t>
      </w:r>
      <w:r>
        <w:rPr>
          <w:rFonts w:hint="eastAsia" w:ascii="仿宋" w:hAnsi="仿宋" w:eastAsia="仿宋" w:cs="仿宋"/>
          <w:color w:val="000000" w:themeColor="text1"/>
          <w:kern w:val="0"/>
          <w:sz w:val="32"/>
          <w:szCs w:val="32"/>
          <w14:textFill>
            <w14:solidFill>
              <w14:schemeClr w14:val="tx1"/>
            </w14:solidFill>
          </w14:textFill>
        </w:rPr>
        <w:t>研究专项资金扶持政策。</w:t>
      </w:r>
    </w:p>
    <w:p>
      <w:pPr>
        <w:widowControl/>
        <w:shd w:val="clear" w:color="auto" w:fill="FFFFFF"/>
        <w:spacing w:line="580" w:lineRule="exact"/>
        <w:ind w:firstLine="690"/>
        <w:jc w:val="left"/>
        <w:rPr>
          <w:rFonts w:ascii="仿宋" w:hAnsi="仿宋" w:eastAsia="仿宋" w:cs="仿宋"/>
          <w:color w:val="2C2C2C"/>
          <w:kern w:val="0"/>
          <w:sz w:val="32"/>
          <w:szCs w:val="32"/>
        </w:rPr>
      </w:pPr>
      <w:r>
        <w:rPr>
          <w:rFonts w:hint="eastAsia" w:ascii="仿宋" w:hAnsi="仿宋" w:eastAsia="仿宋" w:cs="仿宋"/>
          <w:color w:val="2C2C2C"/>
          <w:kern w:val="0"/>
          <w:sz w:val="32"/>
          <w:szCs w:val="32"/>
        </w:rPr>
        <w:t>（二）负责专项资金年度预算编制和省级预算执行，负责公开专项资金目录。</w:t>
      </w:r>
    </w:p>
    <w:p>
      <w:pPr>
        <w:widowControl/>
        <w:shd w:val="clear" w:color="auto" w:fill="FFFFFF"/>
        <w:spacing w:line="580" w:lineRule="exact"/>
        <w:ind w:firstLine="690"/>
        <w:jc w:val="left"/>
        <w:rPr>
          <w:rFonts w:ascii="仿宋" w:hAnsi="仿宋" w:eastAsia="仿宋" w:cs="仿宋"/>
          <w:color w:val="2C2C2C"/>
          <w:kern w:val="0"/>
          <w:sz w:val="32"/>
          <w:szCs w:val="32"/>
        </w:rPr>
      </w:pPr>
      <w:r>
        <w:rPr>
          <w:rFonts w:hint="eastAsia" w:ascii="仿宋" w:hAnsi="仿宋" w:eastAsia="仿宋" w:cs="仿宋"/>
          <w:color w:val="2C2C2C"/>
          <w:kern w:val="0"/>
          <w:sz w:val="32"/>
          <w:szCs w:val="32"/>
        </w:rPr>
        <w:t>（三）对省新闻出版局提出的资金分配方案提出意见和建议。</w:t>
      </w:r>
    </w:p>
    <w:p>
      <w:pPr>
        <w:widowControl/>
        <w:shd w:val="clear" w:color="auto" w:fill="FFFFFF"/>
        <w:spacing w:line="580" w:lineRule="exact"/>
        <w:ind w:firstLine="690"/>
        <w:jc w:val="left"/>
        <w:rPr>
          <w:rFonts w:ascii="仿宋" w:hAnsi="仿宋" w:eastAsia="仿宋" w:cs="仿宋"/>
          <w:color w:val="2C2C2C"/>
          <w:kern w:val="0"/>
          <w:sz w:val="32"/>
          <w:szCs w:val="32"/>
        </w:rPr>
      </w:pPr>
      <w:r>
        <w:rPr>
          <w:rFonts w:hint="eastAsia" w:ascii="仿宋" w:hAnsi="仿宋" w:eastAsia="仿宋" w:cs="仿宋"/>
          <w:color w:val="2C2C2C"/>
          <w:kern w:val="0"/>
          <w:sz w:val="32"/>
          <w:szCs w:val="32"/>
        </w:rPr>
        <w:t>（四）做好专项资金的下达和资金拨付工作。配合省新闻出版局收回省直项目承担单位未按规定使用和闲置沉淀的专项资金。</w:t>
      </w:r>
    </w:p>
    <w:p>
      <w:pPr>
        <w:widowControl/>
        <w:shd w:val="clear" w:color="auto" w:fill="FFFFFF"/>
        <w:spacing w:line="580" w:lineRule="exact"/>
        <w:ind w:firstLine="690"/>
        <w:jc w:val="left"/>
        <w:rPr>
          <w:rFonts w:ascii="仿宋" w:hAnsi="仿宋" w:eastAsia="仿宋" w:cs="仿宋"/>
          <w:color w:val="2C2C2C"/>
          <w:kern w:val="0"/>
          <w:sz w:val="32"/>
          <w:szCs w:val="32"/>
        </w:rPr>
      </w:pPr>
      <w:r>
        <w:rPr>
          <w:rFonts w:hint="eastAsia" w:ascii="仿宋" w:hAnsi="仿宋" w:eastAsia="仿宋" w:cs="仿宋"/>
          <w:color w:val="2C2C2C"/>
          <w:kern w:val="0"/>
          <w:sz w:val="32"/>
          <w:szCs w:val="32"/>
        </w:rPr>
        <w:t>（五）会同省新闻出版局开展专项资金的绩效评价。</w:t>
      </w:r>
    </w:p>
    <w:p>
      <w:pPr>
        <w:widowControl/>
        <w:shd w:val="clear" w:color="auto" w:fill="FFFFFF"/>
        <w:spacing w:line="580" w:lineRule="exact"/>
        <w:ind w:firstLine="690"/>
        <w:jc w:val="left"/>
        <w:rPr>
          <w:rFonts w:ascii="仿宋" w:hAnsi="仿宋" w:eastAsia="仿宋" w:cs="仿宋"/>
          <w:color w:val="2C2C2C"/>
          <w:kern w:val="0"/>
          <w:sz w:val="32"/>
          <w:szCs w:val="32"/>
        </w:rPr>
      </w:pPr>
      <w:r>
        <w:rPr>
          <w:rFonts w:hint="eastAsia" w:ascii="仿宋" w:hAnsi="仿宋" w:eastAsia="仿宋" w:cs="仿宋"/>
          <w:color w:val="2C2C2C"/>
          <w:kern w:val="0"/>
          <w:sz w:val="32"/>
          <w:szCs w:val="32"/>
        </w:rPr>
        <w:t>（六）法律、法规、规章等规定的其他职责。</w:t>
      </w:r>
    </w:p>
    <w:p>
      <w:pPr>
        <w:widowControl/>
        <w:shd w:val="clear" w:color="auto" w:fill="FFFFFF"/>
        <w:spacing w:line="580" w:lineRule="exact"/>
        <w:ind w:firstLine="690"/>
        <w:jc w:val="left"/>
        <w:rPr>
          <w:rFonts w:ascii="仿宋" w:hAnsi="仿宋" w:eastAsia="仿宋" w:cs="仿宋"/>
          <w:color w:val="2C2C2C"/>
          <w:kern w:val="0"/>
          <w:sz w:val="32"/>
          <w:szCs w:val="32"/>
        </w:rPr>
      </w:pPr>
      <w:r>
        <w:rPr>
          <w:rFonts w:hint="eastAsia" w:ascii="仿宋" w:hAnsi="仿宋" w:eastAsia="仿宋" w:cs="仿宋"/>
          <w:color w:val="2C2C2C"/>
          <w:spacing w:val="-4"/>
          <w:kern w:val="0"/>
          <w:sz w:val="32"/>
          <w:szCs w:val="32"/>
        </w:rPr>
        <w:t>第六条</w:t>
      </w:r>
      <w:r>
        <w:rPr>
          <w:rFonts w:hint="eastAsia" w:ascii="仿宋" w:hAnsi="仿宋" w:eastAsia="仿宋" w:cs="仿宋"/>
          <w:color w:val="2C2C2C"/>
          <w:kern w:val="0"/>
          <w:sz w:val="32"/>
          <w:szCs w:val="32"/>
        </w:rPr>
        <w:t xml:space="preserve"> 省新闻出版局的主要职责</w:t>
      </w:r>
      <w:r>
        <w:rPr>
          <w:rFonts w:hint="eastAsia" w:ascii="仿宋" w:hAnsi="仿宋" w:eastAsia="仿宋" w:cs="仿宋"/>
          <w:kern w:val="0"/>
          <w:sz w:val="32"/>
          <w:szCs w:val="32"/>
        </w:rPr>
        <w:t>：</w:t>
      </w:r>
    </w:p>
    <w:p>
      <w:pPr>
        <w:widowControl/>
        <w:shd w:val="clear" w:color="auto" w:fill="FFFFFF"/>
        <w:spacing w:line="580" w:lineRule="exact"/>
        <w:ind w:firstLine="690"/>
        <w:jc w:val="left"/>
        <w:rPr>
          <w:rFonts w:ascii="仿宋" w:hAnsi="仿宋" w:eastAsia="仿宋" w:cs="仿宋"/>
          <w:color w:val="2C2C2C"/>
          <w:kern w:val="0"/>
          <w:sz w:val="24"/>
          <w:szCs w:val="24"/>
        </w:rPr>
      </w:pPr>
      <w:r>
        <w:rPr>
          <w:rFonts w:hint="eastAsia" w:ascii="仿宋" w:hAnsi="仿宋" w:eastAsia="仿宋" w:cs="仿宋"/>
          <w:color w:val="2C2C2C"/>
          <w:kern w:val="0"/>
          <w:sz w:val="32"/>
          <w:szCs w:val="32"/>
        </w:rPr>
        <w:t>（一）参与制定专项资金管理办法，研究专项资金扶持政策。</w:t>
      </w:r>
    </w:p>
    <w:p>
      <w:pPr>
        <w:widowControl/>
        <w:shd w:val="clear" w:color="auto" w:fill="FFFFFF"/>
        <w:spacing w:line="580" w:lineRule="exact"/>
        <w:ind w:firstLine="690"/>
        <w:jc w:val="left"/>
        <w:rPr>
          <w:rFonts w:ascii="仿宋" w:hAnsi="仿宋" w:eastAsia="仿宋" w:cs="仿宋"/>
          <w:color w:val="2C2C2C"/>
          <w:kern w:val="0"/>
          <w:sz w:val="32"/>
          <w:szCs w:val="32"/>
        </w:rPr>
      </w:pPr>
      <w:r>
        <w:rPr>
          <w:rFonts w:hint="eastAsia" w:ascii="仿宋" w:hAnsi="仿宋" w:eastAsia="仿宋" w:cs="仿宋"/>
          <w:color w:val="2C2C2C"/>
          <w:kern w:val="0"/>
          <w:sz w:val="32"/>
          <w:szCs w:val="32"/>
        </w:rPr>
        <w:t>（二）负责专项资金因素分配测算，做好基础数据资料的收集整理</w:t>
      </w:r>
      <w:r>
        <w:rPr>
          <w:rFonts w:hint="eastAsia" w:ascii="仿宋" w:hAnsi="仿宋" w:eastAsia="仿宋" w:cs="仿宋"/>
          <w:kern w:val="0"/>
          <w:sz w:val="32"/>
          <w:szCs w:val="32"/>
        </w:rPr>
        <w:t>、分析汇总，</w:t>
      </w:r>
      <w:r>
        <w:rPr>
          <w:rFonts w:hint="eastAsia" w:ascii="仿宋" w:hAnsi="仿宋" w:eastAsia="仿宋" w:cs="仿宋"/>
          <w:color w:val="2C2C2C"/>
          <w:kern w:val="0"/>
          <w:sz w:val="32"/>
          <w:szCs w:val="32"/>
        </w:rPr>
        <w:t>并确保因素分配的科学合理和公平。</w:t>
      </w:r>
    </w:p>
    <w:p>
      <w:pPr>
        <w:widowControl/>
        <w:shd w:val="clear" w:color="auto" w:fill="FFFFFF"/>
        <w:spacing w:line="580" w:lineRule="exact"/>
        <w:ind w:firstLine="690"/>
        <w:jc w:val="left"/>
        <w:rPr>
          <w:rFonts w:ascii="仿宋" w:hAnsi="仿宋" w:eastAsia="仿宋" w:cs="仿宋"/>
          <w:kern w:val="0"/>
          <w:sz w:val="24"/>
          <w:szCs w:val="24"/>
        </w:rPr>
      </w:pPr>
      <w:r>
        <w:rPr>
          <w:rFonts w:hint="eastAsia" w:ascii="仿宋" w:hAnsi="仿宋" w:eastAsia="仿宋" w:cs="仿宋"/>
          <w:color w:val="2C2C2C"/>
          <w:kern w:val="0"/>
          <w:sz w:val="32"/>
          <w:szCs w:val="32"/>
        </w:rPr>
        <w:t>（三）负责做好省级纸质出版物、数字设备、数字资源、</w:t>
      </w:r>
      <w:r>
        <w:rPr>
          <w:rFonts w:hint="eastAsia" w:ascii="仿宋" w:hAnsi="仿宋" w:eastAsia="仿宋" w:cs="仿宋"/>
          <w:kern w:val="0"/>
          <w:sz w:val="32"/>
          <w:szCs w:val="32"/>
        </w:rPr>
        <w:t>数字阅读平台（含线下数字阅读推广活动，下同）等物资</w:t>
      </w:r>
      <w:r>
        <w:rPr>
          <w:rFonts w:hint="eastAsia" w:ascii="仿宋" w:hAnsi="仿宋" w:eastAsia="仿宋" w:cs="仿宋"/>
          <w:color w:val="2C2C2C"/>
          <w:kern w:val="0"/>
          <w:sz w:val="32"/>
          <w:szCs w:val="32"/>
        </w:rPr>
        <w:t>的集中采购工作，监督供应商按合同要求做好相关</w:t>
      </w:r>
      <w:r>
        <w:rPr>
          <w:rFonts w:hint="eastAsia" w:ascii="仿宋" w:hAnsi="仿宋" w:eastAsia="仿宋" w:cs="仿宋"/>
          <w:kern w:val="0"/>
          <w:sz w:val="32"/>
          <w:szCs w:val="32"/>
        </w:rPr>
        <w:t>物资</w:t>
      </w:r>
      <w:r>
        <w:rPr>
          <w:rFonts w:hint="eastAsia" w:ascii="仿宋" w:hAnsi="仿宋" w:eastAsia="仿宋" w:cs="仿宋"/>
          <w:color w:val="2C2C2C"/>
          <w:kern w:val="0"/>
          <w:sz w:val="32"/>
          <w:szCs w:val="32"/>
        </w:rPr>
        <w:t>的</w:t>
      </w:r>
      <w:r>
        <w:rPr>
          <w:rFonts w:hint="eastAsia" w:ascii="仿宋" w:hAnsi="仿宋" w:eastAsia="仿宋" w:cs="仿宋"/>
          <w:kern w:val="0"/>
          <w:sz w:val="32"/>
          <w:szCs w:val="32"/>
        </w:rPr>
        <w:t>供应、配送、安装等工作。</w:t>
      </w:r>
    </w:p>
    <w:p>
      <w:pPr>
        <w:widowControl/>
        <w:shd w:val="clear" w:color="auto" w:fill="FFFFFF"/>
        <w:spacing w:line="580" w:lineRule="exact"/>
        <w:ind w:firstLine="690"/>
        <w:jc w:val="left"/>
        <w:rPr>
          <w:rFonts w:ascii="仿宋" w:hAnsi="仿宋" w:eastAsia="仿宋" w:cs="仿宋"/>
          <w:color w:val="2C2C2C"/>
          <w:kern w:val="0"/>
          <w:sz w:val="32"/>
          <w:szCs w:val="32"/>
        </w:rPr>
      </w:pPr>
      <w:r>
        <w:rPr>
          <w:rFonts w:hint="eastAsia" w:ascii="仿宋" w:hAnsi="仿宋" w:eastAsia="仿宋" w:cs="仿宋"/>
          <w:color w:val="2C2C2C"/>
          <w:kern w:val="0"/>
          <w:sz w:val="32"/>
          <w:szCs w:val="32"/>
        </w:rPr>
        <w:t>（四）会同省财政厅做好专项资金（含实物资产）的下达，负责收回省直项目承担单位未按规定使用和闲置沉淀的专项资金。</w:t>
      </w:r>
    </w:p>
    <w:p>
      <w:pPr>
        <w:widowControl/>
        <w:shd w:val="clear" w:color="auto" w:fill="FFFFFF"/>
        <w:spacing w:line="580" w:lineRule="exact"/>
        <w:ind w:firstLine="690"/>
        <w:jc w:val="left"/>
        <w:rPr>
          <w:rFonts w:ascii="仿宋" w:hAnsi="仿宋" w:eastAsia="仿宋" w:cs="仿宋"/>
          <w:color w:val="2C2C2C"/>
          <w:kern w:val="0"/>
          <w:sz w:val="32"/>
          <w:szCs w:val="32"/>
        </w:rPr>
      </w:pPr>
      <w:r>
        <w:rPr>
          <w:rFonts w:hint="eastAsia" w:ascii="仿宋" w:hAnsi="仿宋" w:eastAsia="仿宋" w:cs="仿宋"/>
          <w:color w:val="2C2C2C"/>
          <w:kern w:val="0"/>
          <w:sz w:val="32"/>
          <w:szCs w:val="32"/>
        </w:rPr>
        <w:t>（五）督促指导</w:t>
      </w:r>
      <w:r>
        <w:rPr>
          <w:rFonts w:hint="eastAsia" w:ascii="仿宋" w:hAnsi="仿宋" w:eastAsia="仿宋" w:cs="仿宋"/>
          <w:color w:val="FF0000"/>
          <w:kern w:val="0"/>
          <w:sz w:val="32"/>
          <w:szCs w:val="32"/>
        </w:rPr>
        <w:t>设区</w:t>
      </w:r>
      <w:r>
        <w:rPr>
          <w:rFonts w:hint="eastAsia" w:ascii="仿宋" w:hAnsi="仿宋" w:eastAsia="仿宋" w:cs="仿宋"/>
          <w:color w:val="2C2C2C"/>
          <w:kern w:val="0"/>
          <w:sz w:val="32"/>
          <w:szCs w:val="32"/>
        </w:rPr>
        <w:t>市、县</w:t>
      </w:r>
      <w:r>
        <w:rPr>
          <w:rFonts w:hint="eastAsia" w:ascii="仿宋" w:hAnsi="仿宋" w:eastAsia="仿宋" w:cs="仿宋"/>
          <w:color w:val="FF0000"/>
          <w:kern w:val="0"/>
          <w:sz w:val="32"/>
          <w:szCs w:val="32"/>
        </w:rPr>
        <w:t>（市）</w:t>
      </w:r>
      <w:r>
        <w:rPr>
          <w:rFonts w:hint="eastAsia" w:ascii="仿宋" w:hAnsi="仿宋" w:eastAsia="仿宋" w:cs="仿宋"/>
          <w:color w:val="2C2C2C"/>
          <w:kern w:val="0"/>
          <w:sz w:val="32"/>
          <w:szCs w:val="32"/>
        </w:rPr>
        <w:t>新闻出版部门做好项目执行管理，组织开展项目活动，开展项目监管。</w:t>
      </w:r>
    </w:p>
    <w:p>
      <w:pPr>
        <w:widowControl/>
        <w:shd w:val="clear" w:color="auto" w:fill="FFFFFF"/>
        <w:spacing w:line="580" w:lineRule="exact"/>
        <w:ind w:firstLine="690"/>
        <w:jc w:val="left"/>
        <w:rPr>
          <w:rFonts w:ascii="仿宋" w:hAnsi="仿宋" w:eastAsia="仿宋" w:cs="仿宋"/>
          <w:color w:val="2C2C2C"/>
          <w:kern w:val="0"/>
          <w:sz w:val="32"/>
          <w:szCs w:val="32"/>
        </w:rPr>
      </w:pPr>
      <w:r>
        <w:rPr>
          <w:rFonts w:hint="eastAsia" w:ascii="仿宋" w:hAnsi="仿宋" w:eastAsia="仿宋" w:cs="仿宋"/>
          <w:color w:val="2C2C2C"/>
          <w:kern w:val="0"/>
          <w:sz w:val="32"/>
          <w:szCs w:val="32"/>
        </w:rPr>
        <w:t>（六）设立专项资金绩效目标，组织开展项目绩效自评价，向省财政厅提交年度专项资金绩效评价报告。</w:t>
      </w:r>
    </w:p>
    <w:p>
      <w:pPr>
        <w:widowControl/>
        <w:shd w:val="clear" w:color="auto" w:fill="FFFFFF"/>
        <w:spacing w:line="580" w:lineRule="exact"/>
        <w:ind w:firstLine="690"/>
        <w:jc w:val="left"/>
        <w:rPr>
          <w:rFonts w:ascii="仿宋" w:hAnsi="仿宋" w:eastAsia="仿宋" w:cs="仿宋"/>
          <w:color w:val="2C2C2C"/>
          <w:kern w:val="0"/>
          <w:sz w:val="32"/>
          <w:szCs w:val="32"/>
        </w:rPr>
      </w:pPr>
      <w:r>
        <w:rPr>
          <w:rFonts w:hint="eastAsia" w:ascii="仿宋" w:hAnsi="仿宋" w:eastAsia="仿宋" w:cs="仿宋"/>
          <w:color w:val="2C2C2C"/>
          <w:kern w:val="0"/>
          <w:sz w:val="32"/>
          <w:szCs w:val="32"/>
        </w:rPr>
        <w:t>（七）法律、法规、规章等规定的其他职责。</w:t>
      </w:r>
    </w:p>
    <w:p>
      <w:pPr>
        <w:widowControl/>
        <w:shd w:val="clear" w:color="auto" w:fill="FFFFFF"/>
        <w:spacing w:line="580" w:lineRule="exact"/>
        <w:ind w:firstLine="624"/>
        <w:jc w:val="left"/>
        <w:rPr>
          <w:rFonts w:ascii="仿宋" w:hAnsi="仿宋" w:eastAsia="仿宋" w:cs="仿宋"/>
          <w:color w:val="FF0000"/>
          <w:kern w:val="0"/>
          <w:sz w:val="32"/>
          <w:szCs w:val="32"/>
        </w:rPr>
      </w:pPr>
      <w:r>
        <w:rPr>
          <w:rFonts w:hint="eastAsia" w:ascii="仿宋" w:hAnsi="仿宋" w:eastAsia="仿宋" w:cs="仿宋"/>
          <w:color w:val="2C2C2C"/>
          <w:spacing w:val="-4"/>
          <w:kern w:val="0"/>
          <w:sz w:val="32"/>
          <w:szCs w:val="32"/>
        </w:rPr>
        <w:t>第七条  设区</w:t>
      </w:r>
      <w:r>
        <w:rPr>
          <w:rFonts w:hint="eastAsia" w:ascii="仿宋" w:hAnsi="仿宋" w:eastAsia="仿宋" w:cs="仿宋"/>
          <w:kern w:val="0"/>
          <w:sz w:val="32"/>
          <w:szCs w:val="32"/>
        </w:rPr>
        <w:t>市、县（市）财政部门的主要职责：</w:t>
      </w:r>
    </w:p>
    <w:p>
      <w:pPr>
        <w:widowControl/>
        <w:numPr>
          <w:ilvl w:val="0"/>
          <w:numId w:val="1"/>
        </w:numPr>
        <w:shd w:val="clear" w:color="auto" w:fill="FFFFFF"/>
        <w:spacing w:line="580" w:lineRule="exact"/>
        <w:ind w:firstLine="690"/>
        <w:jc w:val="left"/>
        <w:rPr>
          <w:rFonts w:ascii="仿宋" w:hAnsi="仿宋" w:eastAsia="仿宋" w:cs="仿宋"/>
          <w:kern w:val="0"/>
          <w:sz w:val="32"/>
          <w:szCs w:val="32"/>
        </w:rPr>
      </w:pPr>
      <w:r>
        <w:rPr>
          <w:rFonts w:hint="eastAsia" w:ascii="仿宋" w:hAnsi="仿宋" w:eastAsia="仿宋" w:cs="仿宋"/>
          <w:kern w:val="0"/>
          <w:sz w:val="32"/>
          <w:szCs w:val="32"/>
        </w:rPr>
        <w:t>监督管理专项资金的预算执行，按《预算法》、国库集中支付、政府采购等要求及时足额下达专项资金；配合同级新闻出版部门收回未按规定使用或闲置沉淀的专项资金。</w:t>
      </w:r>
    </w:p>
    <w:p>
      <w:pPr>
        <w:widowControl/>
        <w:numPr>
          <w:ilvl w:val="0"/>
          <w:numId w:val="1"/>
        </w:numPr>
        <w:shd w:val="clear" w:color="auto" w:fill="FFFFFF"/>
        <w:spacing w:line="580" w:lineRule="exact"/>
        <w:ind w:firstLine="69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配合同级新闻出版部门做好项目实施监管、跟踪反馈和绩效考评等工作。</w:t>
      </w:r>
    </w:p>
    <w:p>
      <w:pPr>
        <w:widowControl/>
        <w:shd w:val="clear" w:color="auto" w:fill="FFFFFF"/>
        <w:spacing w:line="580" w:lineRule="exact"/>
        <w:ind w:firstLine="690"/>
        <w:jc w:val="left"/>
        <w:rPr>
          <w:rFonts w:ascii="仿宋" w:hAnsi="仿宋" w:eastAsia="仿宋" w:cs="仿宋"/>
          <w:color w:val="2C2C2C"/>
          <w:kern w:val="0"/>
          <w:sz w:val="32"/>
          <w:szCs w:val="32"/>
        </w:rPr>
      </w:pPr>
      <w:r>
        <w:rPr>
          <w:rFonts w:hint="eastAsia" w:ascii="仿宋" w:hAnsi="仿宋" w:eastAsia="仿宋" w:cs="仿宋"/>
          <w:color w:val="000000" w:themeColor="text1"/>
          <w:kern w:val="0"/>
          <w:sz w:val="32"/>
          <w:szCs w:val="32"/>
          <w14:textFill>
            <w14:solidFill>
              <w14:schemeClr w14:val="tx1"/>
            </w14:solidFill>
          </w14:textFill>
        </w:rPr>
        <w:t>（三）</w:t>
      </w:r>
      <w:r>
        <w:rPr>
          <w:rFonts w:hint="eastAsia" w:ascii="仿宋" w:hAnsi="仿宋" w:eastAsia="仿宋" w:cs="仿宋"/>
          <w:color w:val="2C2C2C"/>
          <w:kern w:val="0"/>
          <w:sz w:val="32"/>
          <w:szCs w:val="32"/>
        </w:rPr>
        <w:t>法律、法规、规章制度规定的其他职责。</w:t>
      </w:r>
    </w:p>
    <w:p>
      <w:pPr>
        <w:widowControl/>
        <w:shd w:val="clear" w:color="auto" w:fill="FFFFFF"/>
        <w:spacing w:line="580" w:lineRule="exact"/>
        <w:ind w:firstLine="624"/>
        <w:jc w:val="left"/>
        <w:rPr>
          <w:rFonts w:ascii="仿宋" w:hAnsi="仿宋" w:eastAsia="仿宋" w:cs="仿宋"/>
          <w:color w:val="2C2C2C"/>
          <w:kern w:val="0"/>
          <w:sz w:val="24"/>
          <w:szCs w:val="24"/>
        </w:rPr>
      </w:pPr>
      <w:r>
        <w:rPr>
          <w:rFonts w:hint="eastAsia" w:ascii="仿宋" w:hAnsi="仿宋" w:eastAsia="仿宋" w:cs="仿宋"/>
          <w:color w:val="2C2C2C"/>
          <w:spacing w:val="-4"/>
          <w:kern w:val="0"/>
          <w:sz w:val="32"/>
          <w:szCs w:val="32"/>
        </w:rPr>
        <w:t>第八条</w:t>
      </w:r>
      <w:r>
        <w:rPr>
          <w:rFonts w:hint="eastAsia" w:ascii="仿宋" w:hAnsi="仿宋" w:eastAsia="仿宋" w:cs="仿宋"/>
          <w:color w:val="2C2C2C"/>
          <w:kern w:val="0"/>
          <w:sz w:val="32"/>
          <w:szCs w:val="32"/>
        </w:rPr>
        <w:t xml:space="preserve">  设区市、</w:t>
      </w:r>
      <w:r>
        <w:rPr>
          <w:rFonts w:hint="eastAsia" w:ascii="仿宋" w:hAnsi="仿宋" w:eastAsia="仿宋" w:cs="仿宋"/>
          <w:kern w:val="0"/>
          <w:sz w:val="32"/>
          <w:szCs w:val="32"/>
        </w:rPr>
        <w:t>县（市）</w:t>
      </w:r>
      <w:r>
        <w:rPr>
          <w:rFonts w:hint="eastAsia" w:ascii="仿宋" w:hAnsi="仿宋" w:eastAsia="仿宋" w:cs="仿宋"/>
          <w:color w:val="2C2C2C"/>
          <w:kern w:val="0"/>
          <w:sz w:val="32"/>
          <w:szCs w:val="32"/>
        </w:rPr>
        <w:t>新闻出版部门的主要职责：</w:t>
      </w:r>
    </w:p>
    <w:p>
      <w:pPr>
        <w:widowControl/>
        <w:shd w:val="clear" w:color="auto" w:fill="FFFFFF"/>
        <w:spacing w:line="580" w:lineRule="exact"/>
        <w:ind w:firstLine="690"/>
        <w:jc w:val="left"/>
        <w:rPr>
          <w:rFonts w:ascii="仿宋" w:hAnsi="仿宋" w:eastAsia="仿宋" w:cs="仿宋"/>
          <w:color w:val="2C2C2C"/>
          <w:kern w:val="0"/>
          <w:sz w:val="32"/>
          <w:szCs w:val="32"/>
        </w:rPr>
      </w:pPr>
      <w:r>
        <w:rPr>
          <w:rFonts w:hint="eastAsia" w:ascii="仿宋" w:hAnsi="仿宋" w:eastAsia="仿宋" w:cs="仿宋"/>
          <w:color w:val="2C2C2C"/>
          <w:kern w:val="0"/>
          <w:sz w:val="32"/>
          <w:szCs w:val="32"/>
        </w:rPr>
        <w:t>（一）根据专项资金管理办法，结合当地农家书屋已经建成的数量和质量、农家书屋年度各项活动拟开展等情况，组织做好专项资金的申报工作，并确保申报材料的真实有效。</w:t>
      </w:r>
    </w:p>
    <w:p>
      <w:pPr>
        <w:widowControl/>
        <w:shd w:val="clear" w:color="auto" w:fill="FFFFFF"/>
        <w:spacing w:line="580" w:lineRule="exact"/>
        <w:ind w:firstLine="690"/>
        <w:jc w:val="left"/>
        <w:rPr>
          <w:rFonts w:ascii="仿宋" w:hAnsi="仿宋" w:eastAsia="仿宋" w:cs="仿宋"/>
          <w:kern w:val="0"/>
          <w:sz w:val="32"/>
          <w:szCs w:val="32"/>
        </w:rPr>
      </w:pPr>
      <w:r>
        <w:rPr>
          <w:rFonts w:hint="eastAsia" w:ascii="仿宋" w:hAnsi="仿宋" w:eastAsia="仿宋" w:cs="仿宋"/>
          <w:kern w:val="0"/>
          <w:sz w:val="32"/>
          <w:szCs w:val="32"/>
        </w:rPr>
        <w:t>（二）会同财政部门做好项目的执行监管、跟踪反馈和绩效考评等工作，做好专项资金绩效自评价，按要求向上级新闻出版部门汇报项目进展、资金使用以及年度项目绩效完成情况。</w:t>
      </w:r>
    </w:p>
    <w:p>
      <w:pPr>
        <w:widowControl/>
        <w:shd w:val="clear" w:color="auto" w:fill="FFFFFF"/>
        <w:spacing w:line="580" w:lineRule="exact"/>
        <w:ind w:firstLine="690"/>
        <w:jc w:val="left"/>
        <w:rPr>
          <w:rFonts w:ascii="仿宋" w:hAnsi="仿宋" w:eastAsia="仿宋" w:cs="仿宋"/>
          <w:color w:val="2C2C2C"/>
          <w:kern w:val="0"/>
          <w:sz w:val="32"/>
          <w:szCs w:val="32"/>
        </w:rPr>
      </w:pPr>
      <w:r>
        <w:rPr>
          <w:rFonts w:hint="eastAsia" w:ascii="仿宋" w:hAnsi="仿宋" w:eastAsia="仿宋" w:cs="仿宋"/>
          <w:kern w:val="0"/>
          <w:sz w:val="32"/>
          <w:szCs w:val="32"/>
        </w:rPr>
        <w:t>（三）建立完善农家书屋管理员培训、主题性常态化阅读活动开展、数字阅读平台推广以及群众阅读需求反馈等机制，</w:t>
      </w:r>
      <w:r>
        <w:rPr>
          <w:rFonts w:hint="eastAsia" w:ascii="仿宋" w:hAnsi="仿宋" w:eastAsia="仿宋" w:cs="仿宋"/>
          <w:color w:val="2C2C2C"/>
          <w:kern w:val="0"/>
          <w:sz w:val="32"/>
          <w:szCs w:val="32"/>
        </w:rPr>
        <w:t>配合供应商以及农家书屋做</w:t>
      </w:r>
      <w:r>
        <w:rPr>
          <w:rFonts w:hint="eastAsia" w:ascii="仿宋" w:hAnsi="仿宋" w:eastAsia="仿宋" w:cs="仿宋"/>
          <w:kern w:val="0"/>
          <w:sz w:val="32"/>
          <w:szCs w:val="32"/>
        </w:rPr>
        <w:t>好纸质出版物、</w:t>
      </w:r>
      <w:r>
        <w:rPr>
          <w:rFonts w:hint="eastAsia" w:ascii="仿宋" w:hAnsi="仿宋" w:eastAsia="仿宋" w:cs="仿宋"/>
          <w:color w:val="2C2C2C"/>
          <w:kern w:val="0"/>
          <w:sz w:val="32"/>
          <w:szCs w:val="32"/>
        </w:rPr>
        <w:t>数字设备、数字资源</w:t>
      </w:r>
      <w:r>
        <w:rPr>
          <w:rFonts w:hint="eastAsia" w:ascii="仿宋" w:hAnsi="仿宋" w:eastAsia="仿宋" w:cs="仿宋"/>
          <w:kern w:val="0"/>
          <w:sz w:val="32"/>
          <w:szCs w:val="32"/>
        </w:rPr>
        <w:t>、数字阅读平台</w:t>
      </w:r>
      <w:r>
        <w:rPr>
          <w:rFonts w:hint="eastAsia" w:ascii="仿宋" w:hAnsi="仿宋" w:eastAsia="仿宋" w:cs="仿宋"/>
          <w:color w:val="2C2C2C"/>
          <w:kern w:val="0"/>
          <w:sz w:val="32"/>
          <w:szCs w:val="32"/>
        </w:rPr>
        <w:t>的接收、分发、安装、上架等工作。</w:t>
      </w:r>
    </w:p>
    <w:p>
      <w:pPr>
        <w:widowControl/>
        <w:shd w:val="clear" w:color="auto" w:fill="FFFFFF"/>
        <w:spacing w:line="580" w:lineRule="exact"/>
        <w:ind w:firstLine="690"/>
        <w:jc w:val="left"/>
        <w:rPr>
          <w:rFonts w:ascii="仿宋" w:hAnsi="仿宋" w:eastAsia="仿宋" w:cs="仿宋"/>
          <w:color w:val="2C2C2C"/>
          <w:kern w:val="0"/>
          <w:sz w:val="32"/>
          <w:szCs w:val="32"/>
        </w:rPr>
      </w:pPr>
      <w:r>
        <w:rPr>
          <w:rFonts w:hint="eastAsia" w:ascii="仿宋" w:hAnsi="仿宋" w:eastAsia="仿宋" w:cs="仿宋"/>
          <w:color w:val="2C2C2C"/>
          <w:kern w:val="0"/>
          <w:sz w:val="32"/>
          <w:szCs w:val="32"/>
        </w:rPr>
        <w:t>（四）负责收回同级项目承担单位未按规定使用和闲置沉淀的专项资金。</w:t>
      </w:r>
    </w:p>
    <w:p>
      <w:pPr>
        <w:widowControl/>
        <w:shd w:val="clear" w:color="auto" w:fill="FFFFFF"/>
        <w:spacing w:line="580" w:lineRule="exact"/>
        <w:ind w:firstLine="690"/>
        <w:jc w:val="left"/>
        <w:rPr>
          <w:rFonts w:ascii="仿宋" w:hAnsi="仿宋" w:eastAsia="仿宋" w:cs="仿宋"/>
          <w:kern w:val="0"/>
          <w:sz w:val="32"/>
          <w:szCs w:val="32"/>
        </w:rPr>
      </w:pPr>
      <w:r>
        <w:rPr>
          <w:rFonts w:hint="eastAsia" w:ascii="仿宋" w:hAnsi="仿宋" w:eastAsia="仿宋" w:cs="仿宋"/>
          <w:kern w:val="0"/>
          <w:sz w:val="32"/>
          <w:szCs w:val="32"/>
        </w:rPr>
        <w:t>（五）法律、法规、规章制度规定的其他职责。</w:t>
      </w:r>
    </w:p>
    <w:p>
      <w:pPr>
        <w:widowControl/>
        <w:shd w:val="clear" w:color="auto" w:fill="FFFFFF"/>
        <w:spacing w:line="580" w:lineRule="exact"/>
        <w:ind w:firstLine="690"/>
        <w:jc w:val="center"/>
        <w:rPr>
          <w:rFonts w:ascii="仿宋" w:hAnsi="仿宋" w:eastAsia="仿宋" w:cs="仿宋"/>
          <w:color w:val="2C2C2C"/>
          <w:kern w:val="0"/>
          <w:sz w:val="24"/>
          <w:szCs w:val="24"/>
        </w:rPr>
      </w:pPr>
    </w:p>
    <w:p>
      <w:pPr>
        <w:widowControl/>
        <w:shd w:val="clear" w:color="auto" w:fill="FFFFFF"/>
        <w:spacing w:line="580" w:lineRule="exact"/>
        <w:ind w:firstLine="690"/>
        <w:jc w:val="center"/>
        <w:rPr>
          <w:rFonts w:ascii="黑体" w:hAnsi="黑体" w:eastAsia="黑体" w:cs="宋体"/>
          <w:b/>
          <w:bCs/>
          <w:color w:val="2C2C2C"/>
          <w:spacing w:val="-4"/>
          <w:kern w:val="0"/>
          <w:sz w:val="32"/>
          <w:szCs w:val="32"/>
        </w:rPr>
      </w:pPr>
      <w:r>
        <w:rPr>
          <w:rFonts w:hint="eastAsia" w:ascii="黑体" w:hAnsi="黑体" w:eastAsia="黑体" w:cs="宋体"/>
          <w:color w:val="2C2C2C"/>
          <w:spacing w:val="-4"/>
          <w:kern w:val="0"/>
          <w:sz w:val="32"/>
          <w:szCs w:val="32"/>
        </w:rPr>
        <w:t>第三章</w:t>
      </w:r>
      <w:r>
        <w:rPr>
          <w:rFonts w:hint="eastAsia" w:ascii="宋体" w:hAnsi="宋体" w:eastAsia="宋体" w:cs="宋体"/>
          <w:color w:val="2C2C2C"/>
          <w:spacing w:val="-4"/>
          <w:kern w:val="0"/>
          <w:sz w:val="32"/>
          <w:szCs w:val="32"/>
        </w:rPr>
        <w:t> </w:t>
      </w:r>
      <w:r>
        <w:rPr>
          <w:rFonts w:hint="eastAsia" w:ascii="黑体" w:hAnsi="黑体" w:eastAsia="黑体" w:cs="宋体"/>
          <w:b/>
          <w:bCs/>
          <w:color w:val="2C2C2C"/>
          <w:spacing w:val="-4"/>
          <w:kern w:val="0"/>
          <w:sz w:val="32"/>
          <w:szCs w:val="32"/>
        </w:rPr>
        <w:t>资金使用范围和扶持方式</w:t>
      </w:r>
    </w:p>
    <w:p>
      <w:pPr>
        <w:widowControl/>
        <w:shd w:val="clear" w:color="auto" w:fill="FFFFFF"/>
        <w:spacing w:line="580" w:lineRule="exact"/>
        <w:ind w:firstLine="627" w:firstLineChars="200"/>
        <w:jc w:val="left"/>
        <w:rPr>
          <w:rFonts w:ascii="仿宋" w:hAnsi="仿宋" w:eastAsia="仿宋" w:cs="仿宋"/>
          <w:b/>
          <w:bCs/>
          <w:color w:val="2C2C2C"/>
          <w:spacing w:val="-4"/>
          <w:kern w:val="0"/>
          <w:sz w:val="32"/>
          <w:szCs w:val="32"/>
        </w:rPr>
      </w:pPr>
    </w:p>
    <w:p>
      <w:pPr>
        <w:widowControl/>
        <w:shd w:val="clear" w:color="auto" w:fill="FFFFFF"/>
        <w:spacing w:line="580" w:lineRule="exact"/>
        <w:ind w:firstLine="624" w:firstLineChars="200"/>
        <w:jc w:val="left"/>
        <w:rPr>
          <w:rFonts w:ascii="仿宋" w:hAnsi="仿宋" w:eastAsia="仿宋" w:cs="仿宋"/>
          <w:color w:val="2C2C2C"/>
          <w:spacing w:val="-4"/>
          <w:kern w:val="0"/>
          <w:sz w:val="32"/>
          <w:szCs w:val="32"/>
        </w:rPr>
      </w:pPr>
      <w:r>
        <w:rPr>
          <w:rFonts w:hint="eastAsia" w:ascii="仿宋" w:hAnsi="仿宋" w:eastAsia="仿宋" w:cs="仿宋"/>
          <w:color w:val="2C2C2C"/>
          <w:spacing w:val="-4"/>
          <w:kern w:val="0"/>
          <w:sz w:val="32"/>
          <w:szCs w:val="32"/>
        </w:rPr>
        <w:t>第九条  专项资金使用范围：纸质出版物更新、农家书屋</w:t>
      </w:r>
      <w:r>
        <w:rPr>
          <w:rFonts w:hint="eastAsia" w:ascii="仿宋" w:hAnsi="仿宋" w:eastAsia="仿宋" w:cs="仿宋"/>
          <w:spacing w:val="-4"/>
          <w:kern w:val="0"/>
          <w:sz w:val="32"/>
          <w:szCs w:val="32"/>
        </w:rPr>
        <w:t>数字化建</w:t>
      </w:r>
      <w:r>
        <w:rPr>
          <w:rFonts w:hint="eastAsia" w:ascii="仿宋" w:hAnsi="仿宋" w:eastAsia="仿宋" w:cs="仿宋"/>
          <w:color w:val="2C2C2C"/>
          <w:spacing w:val="-4"/>
          <w:kern w:val="0"/>
          <w:sz w:val="32"/>
          <w:szCs w:val="32"/>
        </w:rPr>
        <w:t>设</w:t>
      </w:r>
      <w:r>
        <w:rPr>
          <w:rFonts w:hint="eastAsia" w:ascii="仿宋" w:hAnsi="仿宋" w:eastAsia="仿宋" w:cs="仿宋"/>
          <w:color w:val="FF0000"/>
          <w:spacing w:val="-4"/>
          <w:kern w:val="0"/>
          <w:sz w:val="32"/>
          <w:szCs w:val="32"/>
        </w:rPr>
        <w:t>（含数字阅读平台建设）</w:t>
      </w:r>
      <w:r>
        <w:rPr>
          <w:rFonts w:hint="eastAsia" w:ascii="仿宋" w:hAnsi="仿宋" w:eastAsia="仿宋" w:cs="仿宋"/>
          <w:color w:val="2C2C2C"/>
          <w:spacing w:val="-4"/>
          <w:kern w:val="0"/>
          <w:sz w:val="32"/>
          <w:szCs w:val="32"/>
        </w:rPr>
        <w:t>、主题性常态化阅读活动开展、星级农家书屋评比奖励等。</w:t>
      </w:r>
    </w:p>
    <w:p>
      <w:pPr>
        <w:widowControl/>
        <w:shd w:val="clear" w:color="auto" w:fill="FFFFFF"/>
        <w:spacing w:line="580" w:lineRule="exact"/>
        <w:ind w:firstLine="640" w:firstLineChars="200"/>
        <w:jc w:val="left"/>
        <w:rPr>
          <w:rFonts w:ascii="仿宋" w:hAnsi="仿宋" w:eastAsia="仿宋" w:cs="仿宋"/>
          <w:spacing w:val="-4"/>
          <w:kern w:val="0"/>
          <w:sz w:val="32"/>
          <w:szCs w:val="32"/>
        </w:rPr>
      </w:pPr>
      <w:r>
        <w:rPr>
          <w:rFonts w:hint="eastAsia" w:ascii="仿宋" w:hAnsi="仿宋" w:eastAsia="仿宋" w:cs="仿宋"/>
          <w:color w:val="2C2C2C"/>
          <w:kern w:val="0"/>
          <w:sz w:val="32"/>
          <w:szCs w:val="32"/>
        </w:rPr>
        <w:t xml:space="preserve">第十条 </w:t>
      </w:r>
      <w:r>
        <w:rPr>
          <w:rFonts w:hint="eastAsia" w:ascii="仿宋" w:hAnsi="仿宋" w:eastAsia="仿宋" w:cs="仿宋"/>
          <w:spacing w:val="-4"/>
          <w:kern w:val="0"/>
          <w:sz w:val="32"/>
          <w:szCs w:val="32"/>
        </w:rPr>
        <w:t>资金扶持采取实物扶持和资金扶持相结合的办法。实物扶持由省级通过政府采购方式，将采购的纸质出版物和数字设备、数字资源、数字阅读平台等直接配送、安装到相关农家书屋。资金扶持直接下达到设区市、县（市）财政。</w:t>
      </w:r>
    </w:p>
    <w:p>
      <w:pPr>
        <w:widowControl/>
        <w:shd w:val="clear" w:color="auto" w:fill="FFFFFF"/>
        <w:spacing w:line="580" w:lineRule="exact"/>
        <w:ind w:firstLine="640" w:firstLineChars="200"/>
        <w:jc w:val="left"/>
        <w:rPr>
          <w:rFonts w:ascii="仿宋" w:hAnsi="仿宋" w:eastAsia="仿宋" w:cs="仿宋"/>
          <w:color w:val="2C2C2C"/>
          <w:kern w:val="0"/>
          <w:sz w:val="32"/>
          <w:szCs w:val="32"/>
        </w:rPr>
      </w:pPr>
    </w:p>
    <w:p>
      <w:pPr>
        <w:widowControl/>
        <w:shd w:val="clear" w:color="auto" w:fill="FFFFFF"/>
        <w:spacing w:line="580" w:lineRule="exact"/>
        <w:ind w:firstLine="640" w:firstLineChars="200"/>
        <w:jc w:val="left"/>
        <w:rPr>
          <w:rFonts w:ascii="仿宋" w:hAnsi="仿宋" w:eastAsia="仿宋" w:cs="仿宋"/>
          <w:color w:val="2C2C2C"/>
          <w:kern w:val="0"/>
          <w:sz w:val="32"/>
          <w:szCs w:val="32"/>
        </w:rPr>
      </w:pPr>
    </w:p>
    <w:p>
      <w:pPr>
        <w:widowControl/>
        <w:shd w:val="clear" w:color="auto" w:fill="FFFFFF"/>
        <w:spacing w:line="580" w:lineRule="exact"/>
        <w:ind w:firstLine="2583" w:firstLineChars="828"/>
        <w:rPr>
          <w:rFonts w:ascii="黑体" w:hAnsi="黑体" w:eastAsia="黑体" w:cs="宋体"/>
          <w:color w:val="2C2C2C"/>
          <w:kern w:val="0"/>
          <w:sz w:val="24"/>
          <w:szCs w:val="24"/>
        </w:rPr>
      </w:pPr>
      <w:r>
        <w:rPr>
          <w:rFonts w:hint="eastAsia" w:ascii="黑体" w:hAnsi="黑体" w:eastAsia="黑体" w:cs="宋体"/>
          <w:color w:val="2C2C2C"/>
          <w:spacing w:val="-4"/>
          <w:kern w:val="0"/>
          <w:sz w:val="32"/>
          <w:szCs w:val="32"/>
        </w:rPr>
        <w:t>第四章</w:t>
      </w:r>
      <w:r>
        <w:rPr>
          <w:rFonts w:hint="eastAsia" w:ascii="宋体" w:hAnsi="宋体" w:eastAsia="宋体" w:cs="宋体"/>
          <w:color w:val="2C2C2C"/>
          <w:spacing w:val="-4"/>
          <w:kern w:val="0"/>
          <w:sz w:val="32"/>
          <w:szCs w:val="32"/>
        </w:rPr>
        <w:t>  </w:t>
      </w:r>
      <w:r>
        <w:rPr>
          <w:rFonts w:hint="eastAsia" w:ascii="黑体" w:hAnsi="黑体" w:eastAsia="黑体" w:cs="宋体"/>
          <w:color w:val="2C2C2C"/>
          <w:spacing w:val="-4"/>
          <w:kern w:val="0"/>
          <w:sz w:val="32"/>
          <w:szCs w:val="32"/>
        </w:rPr>
        <w:t>资金分配和下达</w:t>
      </w:r>
    </w:p>
    <w:p>
      <w:pPr>
        <w:widowControl/>
        <w:shd w:val="clear" w:color="auto" w:fill="FFFFFF"/>
        <w:spacing w:line="580" w:lineRule="exact"/>
        <w:ind w:firstLine="640" w:firstLineChars="200"/>
        <w:jc w:val="left"/>
        <w:rPr>
          <w:rFonts w:hint="eastAsia" w:ascii="仿宋" w:hAnsi="仿宋" w:eastAsia="仿宋" w:cs="仿宋"/>
          <w:color w:val="2C2C2C"/>
          <w:kern w:val="0"/>
          <w:sz w:val="32"/>
          <w:szCs w:val="32"/>
        </w:rPr>
      </w:pPr>
    </w:p>
    <w:p>
      <w:pPr>
        <w:widowControl/>
        <w:shd w:val="clear" w:color="auto" w:fill="FFFFFF"/>
        <w:spacing w:line="580" w:lineRule="exact"/>
        <w:ind w:firstLine="640" w:firstLineChars="200"/>
        <w:jc w:val="left"/>
        <w:rPr>
          <w:rFonts w:ascii="仿宋" w:hAnsi="仿宋" w:eastAsia="仿宋" w:cs="仿宋"/>
          <w:color w:val="2C2C2C"/>
          <w:spacing w:val="-4"/>
          <w:kern w:val="0"/>
          <w:sz w:val="32"/>
          <w:szCs w:val="32"/>
        </w:rPr>
      </w:pPr>
      <w:r>
        <w:rPr>
          <w:rFonts w:hint="eastAsia" w:ascii="仿宋" w:hAnsi="仿宋" w:eastAsia="仿宋" w:cs="仿宋"/>
          <w:color w:val="2C2C2C"/>
          <w:kern w:val="0"/>
          <w:sz w:val="32"/>
          <w:szCs w:val="32"/>
        </w:rPr>
        <w:t xml:space="preserve">第十一条  </w:t>
      </w:r>
      <w:r>
        <w:rPr>
          <w:rFonts w:hint="eastAsia" w:ascii="仿宋" w:hAnsi="仿宋" w:eastAsia="仿宋" w:cs="仿宋"/>
          <w:color w:val="000000" w:themeColor="text1"/>
          <w:spacing w:val="-4"/>
          <w:kern w:val="0"/>
          <w:sz w:val="32"/>
          <w:szCs w:val="32"/>
          <w14:textFill>
            <w14:solidFill>
              <w14:schemeClr w14:val="tx1"/>
            </w14:solidFill>
          </w14:textFill>
        </w:rPr>
        <w:t>根据江苏省基本公共服务清单的相关规定，各级政府承担农家书屋提供免费借阅服务的支出责任。</w:t>
      </w:r>
      <w:r>
        <w:rPr>
          <w:rFonts w:hint="eastAsia" w:ascii="仿宋" w:hAnsi="仿宋" w:eastAsia="仿宋" w:cs="仿宋"/>
          <w:color w:val="FF0000"/>
          <w:spacing w:val="-4"/>
          <w:kern w:val="0"/>
          <w:sz w:val="32"/>
          <w:szCs w:val="32"/>
        </w:rPr>
        <w:t>按照</w:t>
      </w:r>
      <w:r>
        <w:rPr>
          <w:rFonts w:hint="eastAsia" w:ascii="仿宋" w:hAnsi="仿宋" w:eastAsia="仿宋" w:cs="仿宋"/>
          <w:color w:val="000000" w:themeColor="text1"/>
          <w:spacing w:val="-4"/>
          <w:kern w:val="0"/>
          <w:sz w:val="32"/>
          <w:szCs w:val="32"/>
          <w14:textFill>
            <w14:solidFill>
              <w14:schemeClr w14:val="tx1"/>
            </w14:solidFill>
          </w14:textFill>
        </w:rPr>
        <w:t>省政府办公厅《关于印发基本公共服务领域与市县共同财政事权和支出责任划分改革方案的通知》（苏政办发[2019]19号）的相关规定，为体现省级财政对困难地区倾斜的政策，纸质出版物仅向规定中的第三档至第六档地区（简称经济薄弱地区）的农家书屋</w:t>
      </w:r>
      <w:r>
        <w:rPr>
          <w:rFonts w:hint="eastAsia" w:ascii="仿宋" w:hAnsi="仿宋" w:eastAsia="仿宋" w:cs="仿宋"/>
          <w:color w:val="FF0000"/>
          <w:spacing w:val="-4"/>
          <w:kern w:val="0"/>
          <w:sz w:val="32"/>
          <w:szCs w:val="32"/>
        </w:rPr>
        <w:t>配送。</w:t>
      </w:r>
      <w:r>
        <w:rPr>
          <w:rFonts w:hint="eastAsia" w:ascii="仿宋" w:hAnsi="仿宋" w:eastAsia="仿宋" w:cs="仿宋"/>
          <w:color w:val="000000" w:themeColor="text1"/>
          <w:spacing w:val="-4"/>
          <w:kern w:val="0"/>
          <w:sz w:val="32"/>
          <w:szCs w:val="32"/>
          <w14:textFill>
            <w14:solidFill>
              <w14:schemeClr w14:val="tx1"/>
            </w14:solidFill>
          </w14:textFill>
        </w:rPr>
        <w:t>其余经费</w:t>
      </w:r>
      <w:r>
        <w:rPr>
          <w:rFonts w:hint="eastAsia" w:ascii="仿宋" w:hAnsi="仿宋" w:eastAsia="仿宋" w:cs="仿宋"/>
          <w:color w:val="FF0000"/>
          <w:spacing w:val="-4"/>
          <w:kern w:val="0"/>
          <w:sz w:val="32"/>
          <w:szCs w:val="32"/>
        </w:rPr>
        <w:t>（含</w:t>
      </w:r>
      <w:r>
        <w:rPr>
          <w:rFonts w:hint="eastAsia" w:ascii="仿宋" w:hAnsi="仿宋" w:eastAsia="仿宋" w:cs="仿宋"/>
          <w:color w:val="FF0000"/>
          <w:spacing w:val="-4"/>
          <w:kern w:val="0"/>
          <w:sz w:val="32"/>
          <w:szCs w:val="32"/>
          <w:lang w:eastAsia="zh-CN"/>
        </w:rPr>
        <w:t>数字化建设方面</w:t>
      </w:r>
      <w:r>
        <w:rPr>
          <w:rFonts w:hint="eastAsia" w:ascii="仿宋" w:hAnsi="仿宋" w:eastAsia="仿宋" w:cs="仿宋"/>
          <w:color w:val="FF0000"/>
          <w:spacing w:val="-4"/>
          <w:kern w:val="0"/>
          <w:sz w:val="32"/>
          <w:szCs w:val="32"/>
        </w:rPr>
        <w:t>实物）通过因素分配法</w:t>
      </w:r>
      <w:r>
        <w:rPr>
          <w:rFonts w:hint="eastAsia" w:ascii="仿宋" w:hAnsi="仿宋" w:eastAsia="仿宋" w:cs="仿宋"/>
          <w:color w:val="000000" w:themeColor="text1"/>
          <w:spacing w:val="-4"/>
          <w:kern w:val="0"/>
          <w:sz w:val="32"/>
          <w:szCs w:val="32"/>
          <w14:textFill>
            <w14:solidFill>
              <w14:schemeClr w14:val="tx1"/>
            </w14:solidFill>
          </w14:textFill>
        </w:rPr>
        <w:t>在全省范围内分配下达。</w:t>
      </w:r>
    </w:p>
    <w:p>
      <w:pPr>
        <w:widowControl/>
        <w:shd w:val="clear" w:color="auto" w:fill="FFFFFF"/>
        <w:spacing w:line="580" w:lineRule="exact"/>
        <w:ind w:firstLine="608"/>
        <w:jc w:val="left"/>
        <w:rPr>
          <w:rFonts w:ascii="仿宋" w:hAnsi="仿宋" w:eastAsia="仿宋" w:cs="仿宋"/>
          <w:color w:val="2C2C2C"/>
          <w:spacing w:val="-4"/>
          <w:kern w:val="0"/>
          <w:sz w:val="32"/>
          <w:szCs w:val="32"/>
        </w:rPr>
      </w:pPr>
      <w:r>
        <w:rPr>
          <w:rFonts w:hint="eastAsia" w:ascii="仿宋" w:hAnsi="仿宋" w:eastAsia="仿宋" w:cs="仿宋"/>
          <w:color w:val="2C2C2C"/>
          <w:spacing w:val="-4"/>
          <w:kern w:val="0"/>
          <w:sz w:val="32"/>
          <w:szCs w:val="32"/>
        </w:rPr>
        <w:t>第十二条  资金分配采取因素法。分配因素包括：各地已经建成的农家书屋数量、主题性常态化阅读活动拟开展情况、农家书屋整体</w:t>
      </w:r>
      <w:r>
        <w:rPr>
          <w:rFonts w:hint="eastAsia" w:ascii="仿宋" w:hAnsi="仿宋" w:eastAsia="仿宋" w:cs="仿宋"/>
          <w:color w:val="FF0000"/>
          <w:spacing w:val="-4"/>
          <w:kern w:val="0"/>
          <w:sz w:val="32"/>
          <w:szCs w:val="32"/>
        </w:rPr>
        <w:t>运行管理</w:t>
      </w:r>
      <w:r>
        <w:rPr>
          <w:rFonts w:hint="eastAsia" w:ascii="仿宋" w:hAnsi="仿宋" w:eastAsia="仿宋" w:cs="仿宋"/>
          <w:color w:val="2C2C2C"/>
          <w:spacing w:val="-4"/>
          <w:kern w:val="0"/>
          <w:sz w:val="32"/>
          <w:szCs w:val="32"/>
        </w:rPr>
        <w:t>情况等。具体因素分配方法由省新闻出版局另行</w:t>
      </w:r>
      <w:r>
        <w:rPr>
          <w:rFonts w:hint="eastAsia" w:ascii="仿宋" w:hAnsi="仿宋" w:eastAsia="仿宋" w:cs="仿宋"/>
          <w:color w:val="FF0000"/>
          <w:spacing w:val="-4"/>
          <w:kern w:val="0"/>
          <w:sz w:val="32"/>
          <w:szCs w:val="32"/>
        </w:rPr>
        <w:t>明确</w:t>
      </w:r>
      <w:r>
        <w:rPr>
          <w:rFonts w:hint="eastAsia" w:ascii="仿宋" w:hAnsi="仿宋" w:eastAsia="仿宋" w:cs="仿宋"/>
          <w:color w:val="2C2C2C"/>
          <w:spacing w:val="-4"/>
          <w:kern w:val="0"/>
          <w:sz w:val="32"/>
          <w:szCs w:val="32"/>
        </w:rPr>
        <w:t>。</w:t>
      </w:r>
    </w:p>
    <w:p>
      <w:pPr>
        <w:widowControl/>
        <w:shd w:val="clear" w:color="auto" w:fill="FFFFFF"/>
        <w:spacing w:line="580" w:lineRule="exact"/>
        <w:ind w:firstLine="624" w:firstLineChars="200"/>
        <w:jc w:val="left"/>
        <w:rPr>
          <w:rFonts w:ascii="仿宋" w:hAnsi="仿宋" w:eastAsia="仿宋" w:cs="仿宋"/>
          <w:kern w:val="0"/>
          <w:sz w:val="24"/>
          <w:szCs w:val="24"/>
        </w:rPr>
      </w:pPr>
      <w:r>
        <w:rPr>
          <w:rFonts w:hint="eastAsia" w:ascii="仿宋" w:hAnsi="仿宋" w:eastAsia="仿宋" w:cs="仿宋"/>
          <w:spacing w:val="-4"/>
          <w:kern w:val="0"/>
          <w:sz w:val="32"/>
          <w:szCs w:val="32"/>
        </w:rPr>
        <w:t>第十三条  省新闻出版局和省财政厅根据年初预算安排情况，</w:t>
      </w:r>
      <w:r>
        <w:rPr>
          <w:rFonts w:hint="eastAsia" w:ascii="仿宋" w:hAnsi="仿宋" w:eastAsia="仿宋" w:cs="仿宋"/>
          <w:color w:val="FF0000"/>
          <w:spacing w:val="-4"/>
          <w:kern w:val="0"/>
          <w:sz w:val="32"/>
          <w:szCs w:val="32"/>
        </w:rPr>
        <w:t>每</w:t>
      </w:r>
      <w:r>
        <w:rPr>
          <w:rFonts w:hint="eastAsia" w:ascii="仿宋" w:hAnsi="仿宋" w:eastAsia="仿宋" w:cs="仿宋"/>
          <w:spacing w:val="-4"/>
          <w:kern w:val="0"/>
          <w:sz w:val="32"/>
          <w:szCs w:val="32"/>
        </w:rPr>
        <w:t>2-3年为</w:t>
      </w:r>
      <w:r>
        <w:rPr>
          <w:rFonts w:hint="eastAsia" w:ascii="仿宋" w:hAnsi="仿宋" w:eastAsia="仿宋" w:cs="仿宋"/>
          <w:spacing w:val="-4"/>
          <w:kern w:val="0"/>
          <w:sz w:val="32"/>
          <w:szCs w:val="32"/>
          <w:lang w:eastAsia="zh-CN"/>
        </w:rPr>
        <w:t>所有</w:t>
      </w:r>
      <w:r>
        <w:rPr>
          <w:rFonts w:hint="eastAsia" w:ascii="仿宋" w:hAnsi="仿宋" w:eastAsia="仿宋" w:cs="仿宋"/>
          <w:spacing w:val="-4"/>
          <w:kern w:val="0"/>
          <w:sz w:val="32"/>
          <w:szCs w:val="32"/>
        </w:rPr>
        <w:t>经济薄弱地区符合补助条件的农家书屋</w:t>
      </w:r>
      <w:r>
        <w:rPr>
          <w:rFonts w:hint="eastAsia" w:ascii="仿宋" w:hAnsi="仿宋" w:eastAsia="仿宋" w:cs="仿宋"/>
          <w:spacing w:val="-4"/>
          <w:kern w:val="0"/>
          <w:sz w:val="32"/>
          <w:szCs w:val="32"/>
          <w:lang w:eastAsia="zh-CN"/>
        </w:rPr>
        <w:t>完成</w:t>
      </w:r>
      <w:r>
        <w:rPr>
          <w:rFonts w:hint="eastAsia" w:ascii="仿宋" w:hAnsi="仿宋" w:eastAsia="仿宋" w:cs="仿宋"/>
          <w:spacing w:val="-4"/>
          <w:kern w:val="0"/>
          <w:sz w:val="32"/>
          <w:szCs w:val="32"/>
        </w:rPr>
        <w:t>补充纸质出版物，</w:t>
      </w:r>
      <w:r>
        <w:rPr>
          <w:rFonts w:hint="eastAsia" w:ascii="仿宋" w:hAnsi="仿宋" w:eastAsia="仿宋" w:cs="仿宋"/>
          <w:color w:val="FF0000"/>
          <w:spacing w:val="-4"/>
          <w:kern w:val="0"/>
          <w:sz w:val="32"/>
          <w:szCs w:val="32"/>
        </w:rPr>
        <w:t>每年开展主题性常态化阅读活动，</w:t>
      </w:r>
      <w:r>
        <w:rPr>
          <w:rFonts w:hint="eastAsia" w:ascii="仿宋" w:hAnsi="仿宋" w:eastAsia="仿宋" w:cs="仿宋"/>
          <w:spacing w:val="-4"/>
          <w:kern w:val="0"/>
          <w:sz w:val="32"/>
          <w:szCs w:val="32"/>
        </w:rPr>
        <w:t>适时</w:t>
      </w:r>
      <w:r>
        <w:rPr>
          <w:rFonts w:hint="eastAsia" w:ascii="仿宋" w:hAnsi="仿宋" w:eastAsia="仿宋" w:cs="仿宋"/>
          <w:color w:val="FF0000"/>
          <w:spacing w:val="-4"/>
          <w:kern w:val="0"/>
          <w:sz w:val="32"/>
          <w:szCs w:val="32"/>
        </w:rPr>
        <w:t>为全省范围农家书屋</w:t>
      </w:r>
      <w:r>
        <w:rPr>
          <w:rFonts w:hint="eastAsia" w:ascii="仿宋" w:hAnsi="仿宋" w:eastAsia="仿宋" w:cs="仿宋"/>
          <w:spacing w:val="-4"/>
          <w:kern w:val="0"/>
          <w:sz w:val="32"/>
          <w:szCs w:val="32"/>
        </w:rPr>
        <w:t>更新数字设备和数字资源的原则，通过因素分配法，确定年度采购规模、资金分配计划。</w:t>
      </w:r>
    </w:p>
    <w:p>
      <w:pPr>
        <w:widowControl/>
        <w:shd w:val="clear" w:color="auto" w:fill="FFFFFF"/>
        <w:spacing w:line="580" w:lineRule="exact"/>
        <w:ind w:firstLine="624"/>
        <w:jc w:val="left"/>
        <w:rPr>
          <w:rFonts w:ascii="仿宋" w:hAnsi="仿宋" w:eastAsia="仿宋" w:cs="仿宋"/>
          <w:spacing w:val="-4"/>
          <w:kern w:val="0"/>
          <w:sz w:val="32"/>
          <w:szCs w:val="32"/>
        </w:rPr>
      </w:pPr>
      <w:r>
        <w:rPr>
          <w:rFonts w:hint="eastAsia" w:ascii="仿宋" w:hAnsi="仿宋" w:eastAsia="仿宋" w:cs="仿宋"/>
          <w:spacing w:val="-4"/>
          <w:kern w:val="0"/>
          <w:sz w:val="32"/>
          <w:szCs w:val="32"/>
        </w:rPr>
        <w:t>第十四条   各设区市、县（市）新闻出版部门结合各地农家书屋实际建成及</w:t>
      </w:r>
      <w:r>
        <w:rPr>
          <w:rFonts w:hint="eastAsia" w:ascii="仿宋" w:hAnsi="仿宋" w:eastAsia="仿宋" w:cs="仿宋"/>
          <w:color w:val="FF0000"/>
          <w:spacing w:val="-4"/>
          <w:kern w:val="0"/>
          <w:sz w:val="32"/>
          <w:szCs w:val="32"/>
        </w:rPr>
        <w:t>整体</w:t>
      </w:r>
      <w:r>
        <w:rPr>
          <w:rFonts w:hint="eastAsia" w:ascii="仿宋" w:hAnsi="仿宋" w:eastAsia="仿宋" w:cs="仿宋"/>
          <w:spacing w:val="-4"/>
          <w:kern w:val="0"/>
          <w:sz w:val="32"/>
          <w:szCs w:val="32"/>
        </w:rPr>
        <w:t>运行</w:t>
      </w:r>
      <w:r>
        <w:rPr>
          <w:rFonts w:hint="eastAsia" w:ascii="仿宋" w:hAnsi="仿宋" w:eastAsia="仿宋" w:cs="仿宋"/>
          <w:color w:val="FF0000"/>
          <w:spacing w:val="-4"/>
          <w:kern w:val="0"/>
          <w:sz w:val="32"/>
          <w:szCs w:val="32"/>
        </w:rPr>
        <w:t>管理</w:t>
      </w:r>
      <w:r>
        <w:rPr>
          <w:rFonts w:hint="eastAsia" w:ascii="仿宋" w:hAnsi="仿宋" w:eastAsia="仿宋" w:cs="仿宋"/>
          <w:spacing w:val="-4"/>
          <w:kern w:val="0"/>
          <w:sz w:val="32"/>
          <w:szCs w:val="32"/>
        </w:rPr>
        <w:t>情况，按照社会效益优先、资金效益最大化的原则，于每年的3月20日前向省新闻出版局提出需要扶持的农家书屋名录和项目申请。</w:t>
      </w:r>
    </w:p>
    <w:p>
      <w:pPr>
        <w:widowControl/>
        <w:shd w:val="clear" w:color="auto" w:fill="FFFFFF"/>
        <w:spacing w:line="580" w:lineRule="exact"/>
        <w:ind w:firstLine="624"/>
        <w:jc w:val="left"/>
        <w:rPr>
          <w:rFonts w:ascii="仿宋" w:hAnsi="仿宋" w:eastAsia="仿宋" w:cs="仿宋"/>
          <w:color w:val="2C2C2C"/>
          <w:kern w:val="0"/>
          <w:sz w:val="24"/>
          <w:szCs w:val="24"/>
        </w:rPr>
      </w:pPr>
      <w:r>
        <w:rPr>
          <w:rFonts w:hint="eastAsia" w:ascii="仿宋" w:hAnsi="仿宋" w:eastAsia="仿宋" w:cs="仿宋"/>
          <w:color w:val="2C2C2C"/>
          <w:spacing w:val="-4"/>
          <w:kern w:val="0"/>
          <w:sz w:val="32"/>
          <w:szCs w:val="32"/>
        </w:rPr>
        <w:t>第十五条  专项资金必须专款专用，严禁用于发放人员工资、福利和公用经费等一般性支出，严禁挪作他用。</w:t>
      </w:r>
    </w:p>
    <w:p>
      <w:pPr>
        <w:widowControl/>
        <w:shd w:val="clear" w:color="auto" w:fill="FFFFFF"/>
        <w:spacing w:line="580" w:lineRule="exact"/>
        <w:ind w:firstLine="624"/>
        <w:jc w:val="left"/>
        <w:rPr>
          <w:rFonts w:ascii="仿宋" w:hAnsi="仿宋" w:eastAsia="仿宋" w:cs="仿宋"/>
          <w:kern w:val="0"/>
          <w:sz w:val="24"/>
          <w:szCs w:val="24"/>
        </w:rPr>
      </w:pPr>
      <w:r>
        <w:rPr>
          <w:rFonts w:hint="eastAsia" w:ascii="仿宋" w:hAnsi="仿宋" w:eastAsia="仿宋" w:cs="仿宋"/>
          <w:spacing w:val="-4"/>
          <w:kern w:val="0"/>
          <w:sz w:val="32"/>
          <w:szCs w:val="32"/>
        </w:rPr>
        <w:t>第十六条  有下列情形之一的农家书屋，不纳入专项资金申请范围：</w:t>
      </w:r>
    </w:p>
    <w:p>
      <w:pPr>
        <w:widowControl/>
        <w:shd w:val="clear" w:color="auto" w:fill="FFFFFF"/>
        <w:spacing w:line="580" w:lineRule="exact"/>
        <w:ind w:firstLine="624"/>
        <w:jc w:val="left"/>
        <w:rPr>
          <w:rFonts w:ascii="仿宋" w:hAnsi="仿宋" w:eastAsia="仿宋" w:cs="仿宋"/>
          <w:kern w:val="0"/>
          <w:sz w:val="24"/>
          <w:szCs w:val="24"/>
        </w:rPr>
      </w:pPr>
      <w:r>
        <w:rPr>
          <w:rFonts w:hint="eastAsia" w:ascii="仿宋" w:hAnsi="仿宋" w:eastAsia="仿宋" w:cs="仿宋"/>
          <w:color w:val="2C2C2C"/>
          <w:spacing w:val="-4"/>
          <w:kern w:val="0"/>
          <w:sz w:val="32"/>
          <w:szCs w:val="32"/>
        </w:rPr>
        <w:t>（一）</w:t>
      </w:r>
      <w:r>
        <w:rPr>
          <w:rFonts w:hint="eastAsia" w:ascii="仿宋" w:hAnsi="仿宋" w:eastAsia="仿宋" w:cs="仿宋"/>
          <w:spacing w:val="-4"/>
          <w:kern w:val="0"/>
          <w:sz w:val="32"/>
          <w:szCs w:val="32"/>
        </w:rPr>
        <w:t>常年无专人管理或不开放的；</w:t>
      </w:r>
    </w:p>
    <w:p>
      <w:pPr>
        <w:widowControl/>
        <w:shd w:val="clear" w:color="auto" w:fill="FFFFFF"/>
        <w:spacing w:line="580" w:lineRule="exact"/>
        <w:ind w:firstLine="624"/>
        <w:jc w:val="left"/>
        <w:rPr>
          <w:rFonts w:ascii="仿宋" w:hAnsi="仿宋" w:eastAsia="仿宋" w:cs="仿宋"/>
          <w:kern w:val="0"/>
          <w:sz w:val="24"/>
          <w:szCs w:val="24"/>
        </w:rPr>
      </w:pPr>
      <w:r>
        <w:rPr>
          <w:rFonts w:hint="eastAsia" w:ascii="仿宋" w:hAnsi="仿宋" w:eastAsia="仿宋" w:cs="仿宋"/>
          <w:color w:val="2C2C2C"/>
          <w:spacing w:val="-4"/>
          <w:kern w:val="0"/>
          <w:sz w:val="32"/>
          <w:szCs w:val="32"/>
        </w:rPr>
        <w:t>（二）</w:t>
      </w:r>
      <w:r>
        <w:rPr>
          <w:rFonts w:hint="eastAsia" w:ascii="仿宋" w:hAnsi="仿宋" w:eastAsia="仿宋" w:cs="仿宋"/>
          <w:spacing w:val="-4"/>
          <w:kern w:val="0"/>
          <w:sz w:val="32"/>
          <w:szCs w:val="32"/>
        </w:rPr>
        <w:t>常年没有或者很少有群众借阅出版物或使用数字阅读平台的；</w:t>
      </w:r>
    </w:p>
    <w:p>
      <w:pPr>
        <w:widowControl/>
        <w:shd w:val="clear" w:color="auto" w:fill="FFFFFF"/>
        <w:spacing w:line="580" w:lineRule="exact"/>
        <w:ind w:firstLine="624"/>
        <w:jc w:val="left"/>
        <w:rPr>
          <w:rFonts w:ascii="仿宋" w:hAnsi="仿宋" w:eastAsia="仿宋" w:cs="仿宋"/>
          <w:kern w:val="0"/>
          <w:sz w:val="24"/>
          <w:szCs w:val="24"/>
        </w:rPr>
      </w:pPr>
      <w:r>
        <w:rPr>
          <w:rFonts w:hint="eastAsia" w:ascii="仿宋" w:hAnsi="仿宋" w:eastAsia="仿宋" w:cs="仿宋"/>
          <w:color w:val="2C2C2C"/>
          <w:spacing w:val="-4"/>
          <w:kern w:val="0"/>
          <w:sz w:val="32"/>
          <w:szCs w:val="32"/>
        </w:rPr>
        <w:t>（三）</w:t>
      </w:r>
      <w:r>
        <w:rPr>
          <w:rFonts w:hint="eastAsia" w:ascii="仿宋" w:hAnsi="仿宋" w:eastAsia="仿宋" w:cs="仿宋"/>
          <w:spacing w:val="-4"/>
          <w:kern w:val="0"/>
          <w:sz w:val="32"/>
          <w:szCs w:val="32"/>
        </w:rPr>
        <w:t>管理不到位，存在新书不上架、出版物遗失、数字阅读设施损坏等现象的；</w:t>
      </w:r>
    </w:p>
    <w:p>
      <w:pPr>
        <w:widowControl/>
        <w:shd w:val="clear" w:color="auto" w:fill="FFFFFF"/>
        <w:spacing w:line="580" w:lineRule="exact"/>
        <w:ind w:firstLine="624"/>
        <w:jc w:val="left"/>
        <w:rPr>
          <w:rFonts w:ascii="仿宋" w:hAnsi="仿宋" w:eastAsia="仿宋" w:cs="仿宋"/>
          <w:color w:val="2C2C2C"/>
          <w:kern w:val="0"/>
          <w:sz w:val="24"/>
          <w:szCs w:val="24"/>
        </w:rPr>
      </w:pPr>
      <w:r>
        <w:rPr>
          <w:rFonts w:hint="eastAsia" w:ascii="仿宋" w:hAnsi="仿宋" w:eastAsia="仿宋" w:cs="仿宋"/>
          <w:color w:val="2C2C2C"/>
          <w:spacing w:val="-4"/>
          <w:kern w:val="0"/>
          <w:sz w:val="32"/>
          <w:szCs w:val="32"/>
        </w:rPr>
        <w:t>（四）其他不符合申报条件的农家书屋等。</w:t>
      </w:r>
    </w:p>
    <w:p>
      <w:pPr>
        <w:widowControl/>
        <w:shd w:val="clear" w:color="auto" w:fill="FFFFFF"/>
        <w:spacing w:line="580" w:lineRule="exact"/>
        <w:ind w:firstLine="624"/>
        <w:jc w:val="left"/>
        <w:rPr>
          <w:rFonts w:ascii="仿宋" w:hAnsi="仿宋" w:eastAsia="仿宋" w:cs="仿宋"/>
          <w:color w:val="2C2C2C"/>
          <w:spacing w:val="-4"/>
          <w:kern w:val="0"/>
          <w:sz w:val="32"/>
          <w:szCs w:val="32"/>
        </w:rPr>
      </w:pPr>
      <w:r>
        <w:rPr>
          <w:rFonts w:hint="eastAsia" w:ascii="仿宋" w:hAnsi="仿宋" w:eastAsia="仿宋" w:cs="仿宋"/>
          <w:spacing w:val="-4"/>
          <w:kern w:val="0"/>
          <w:sz w:val="32"/>
          <w:szCs w:val="32"/>
        </w:rPr>
        <w:t>第十七条 </w:t>
      </w:r>
      <w:r>
        <w:rPr>
          <w:rFonts w:hint="eastAsia" w:ascii="仿宋" w:hAnsi="仿宋" w:eastAsia="仿宋" w:cs="仿宋"/>
          <w:color w:val="2C2C2C"/>
          <w:spacing w:val="-4"/>
          <w:kern w:val="0"/>
          <w:sz w:val="32"/>
          <w:szCs w:val="32"/>
        </w:rPr>
        <w:t> 专项资金的支付应当按照国库集中支付制度有关规定执行。属于政府采购范围的，按照政府采购有关法律法规制度规定执行。专项资金购置形成的固定资产，应当按</w:t>
      </w:r>
      <w:r>
        <w:rPr>
          <w:rFonts w:hint="eastAsia" w:ascii="仿宋" w:hAnsi="仿宋" w:eastAsia="仿宋" w:cs="仿宋"/>
          <w:spacing w:val="-4"/>
          <w:kern w:val="0"/>
          <w:sz w:val="32"/>
          <w:szCs w:val="32"/>
        </w:rPr>
        <w:t>照《江苏省农家书屋资产管理办法（试行）》（苏新出发〔2018〕17号）和国</w:t>
      </w:r>
      <w:r>
        <w:rPr>
          <w:rFonts w:hint="eastAsia" w:ascii="仿宋" w:hAnsi="仿宋" w:eastAsia="仿宋" w:cs="仿宋"/>
          <w:color w:val="2C2C2C"/>
          <w:spacing w:val="-4"/>
          <w:kern w:val="0"/>
          <w:sz w:val="32"/>
          <w:szCs w:val="32"/>
        </w:rPr>
        <w:t>有资产管理有关规定管理，防止国有资产流失。</w:t>
      </w:r>
    </w:p>
    <w:p>
      <w:pPr>
        <w:widowControl/>
        <w:shd w:val="clear" w:color="auto" w:fill="FFFFFF"/>
        <w:spacing w:line="580" w:lineRule="exact"/>
        <w:ind w:firstLine="690"/>
        <w:jc w:val="left"/>
        <w:rPr>
          <w:rFonts w:ascii="仿宋" w:hAnsi="仿宋" w:eastAsia="仿宋" w:cs="仿宋"/>
          <w:color w:val="2C2C2C"/>
          <w:kern w:val="0"/>
          <w:sz w:val="24"/>
          <w:szCs w:val="24"/>
        </w:rPr>
      </w:pPr>
      <w:r>
        <w:rPr>
          <w:rFonts w:hint="eastAsia" w:ascii="仿宋" w:hAnsi="仿宋" w:eastAsia="仿宋" w:cs="仿宋"/>
          <w:color w:val="2C2C2C"/>
          <w:spacing w:val="-4"/>
          <w:kern w:val="0"/>
          <w:sz w:val="32"/>
          <w:szCs w:val="32"/>
        </w:rPr>
        <w:t> </w:t>
      </w:r>
    </w:p>
    <w:p>
      <w:pPr>
        <w:widowControl/>
        <w:shd w:val="clear" w:color="auto" w:fill="FFFFFF"/>
        <w:spacing w:line="580" w:lineRule="exact"/>
        <w:ind w:firstLine="690"/>
        <w:jc w:val="center"/>
        <w:rPr>
          <w:rFonts w:ascii="宋体" w:hAnsi="宋体" w:eastAsia="宋体" w:cs="宋体"/>
          <w:color w:val="2C2C2C"/>
          <w:kern w:val="0"/>
          <w:sz w:val="24"/>
          <w:szCs w:val="24"/>
        </w:rPr>
      </w:pPr>
      <w:r>
        <w:rPr>
          <w:rFonts w:hint="eastAsia" w:ascii="黑体" w:hAnsi="黑体" w:eastAsia="黑体" w:cs="宋体"/>
          <w:color w:val="2C2C2C"/>
          <w:spacing w:val="-4"/>
          <w:kern w:val="0"/>
          <w:sz w:val="32"/>
          <w:szCs w:val="32"/>
        </w:rPr>
        <w:t>第五章</w:t>
      </w:r>
      <w:r>
        <w:rPr>
          <w:rFonts w:hint="eastAsia" w:ascii="宋体" w:hAnsi="宋体" w:eastAsia="宋体" w:cs="宋体"/>
          <w:color w:val="2C2C2C"/>
          <w:spacing w:val="-4"/>
          <w:kern w:val="0"/>
          <w:sz w:val="32"/>
          <w:szCs w:val="32"/>
        </w:rPr>
        <w:t>  绩效考评与</w:t>
      </w:r>
      <w:r>
        <w:rPr>
          <w:rFonts w:hint="eastAsia" w:ascii="黑体" w:hAnsi="黑体" w:eastAsia="黑体" w:cs="宋体"/>
          <w:color w:val="2C2C2C"/>
          <w:spacing w:val="-4"/>
          <w:kern w:val="0"/>
          <w:sz w:val="32"/>
          <w:szCs w:val="32"/>
        </w:rPr>
        <w:t>监督管理</w:t>
      </w:r>
    </w:p>
    <w:p>
      <w:pPr>
        <w:widowControl/>
        <w:shd w:val="clear" w:color="auto" w:fill="FFFFFF"/>
        <w:spacing w:line="580" w:lineRule="exact"/>
        <w:ind w:firstLine="690"/>
        <w:jc w:val="left"/>
        <w:rPr>
          <w:rFonts w:ascii="宋体" w:hAnsi="宋体" w:eastAsia="宋体" w:cs="宋体"/>
          <w:color w:val="2C2C2C"/>
          <w:kern w:val="0"/>
          <w:sz w:val="24"/>
          <w:szCs w:val="24"/>
        </w:rPr>
      </w:pPr>
      <w:r>
        <w:rPr>
          <w:rFonts w:hint="eastAsia" w:ascii="方正仿宋_GBK" w:hAnsi="宋体" w:eastAsia="方正仿宋_GBK" w:cs="宋体"/>
          <w:color w:val="2C2C2C"/>
          <w:spacing w:val="-4"/>
          <w:kern w:val="0"/>
          <w:sz w:val="32"/>
          <w:szCs w:val="32"/>
        </w:rPr>
        <w:t> </w:t>
      </w:r>
    </w:p>
    <w:p>
      <w:pPr>
        <w:widowControl/>
        <w:shd w:val="clear" w:color="auto" w:fill="FFFFFF"/>
        <w:spacing w:line="580" w:lineRule="exact"/>
        <w:ind w:firstLine="624"/>
        <w:jc w:val="left"/>
        <w:rPr>
          <w:rFonts w:ascii="仿宋" w:hAnsi="仿宋" w:eastAsia="仿宋" w:cs="仿宋"/>
          <w:color w:val="FF0000"/>
          <w:spacing w:val="-4"/>
          <w:kern w:val="0"/>
          <w:sz w:val="32"/>
          <w:szCs w:val="32"/>
        </w:rPr>
      </w:pPr>
      <w:r>
        <w:rPr>
          <w:rFonts w:hint="eastAsia" w:ascii="仿宋" w:hAnsi="仿宋" w:eastAsia="仿宋" w:cs="仿宋"/>
          <w:spacing w:val="-4"/>
          <w:kern w:val="0"/>
          <w:sz w:val="32"/>
          <w:szCs w:val="32"/>
        </w:rPr>
        <w:t>第十八条 </w:t>
      </w:r>
      <w:r>
        <w:rPr>
          <w:rFonts w:hint="eastAsia" w:ascii="仿宋" w:hAnsi="仿宋" w:eastAsia="仿宋" w:cs="仿宋"/>
          <w:color w:val="2C2C2C"/>
          <w:spacing w:val="-4"/>
          <w:kern w:val="0"/>
          <w:sz w:val="32"/>
          <w:szCs w:val="32"/>
        </w:rPr>
        <w:t> 建立专项资金绩效评价机制。设区市、</w:t>
      </w:r>
      <w:r>
        <w:rPr>
          <w:rFonts w:hint="eastAsia" w:ascii="仿宋" w:hAnsi="仿宋" w:eastAsia="仿宋" w:cs="仿宋"/>
          <w:spacing w:val="-4"/>
          <w:kern w:val="0"/>
          <w:sz w:val="32"/>
          <w:szCs w:val="32"/>
        </w:rPr>
        <w:t>县（市区）新闻出版部门于每年3月20日前向省新闻出版局上报上年度农家书屋专项资金绩效自评价报告。</w:t>
      </w:r>
    </w:p>
    <w:p>
      <w:pPr>
        <w:widowControl/>
        <w:shd w:val="clear" w:color="auto" w:fill="FFFFFF"/>
        <w:spacing w:line="580" w:lineRule="exact"/>
        <w:ind w:firstLine="624"/>
        <w:jc w:val="left"/>
        <w:rPr>
          <w:rFonts w:ascii="仿宋" w:hAnsi="仿宋" w:eastAsia="仿宋" w:cs="仿宋"/>
          <w:color w:val="2C2C2C"/>
          <w:kern w:val="0"/>
          <w:sz w:val="24"/>
          <w:szCs w:val="24"/>
        </w:rPr>
      </w:pPr>
      <w:r>
        <w:rPr>
          <w:rFonts w:hint="eastAsia" w:ascii="仿宋" w:hAnsi="仿宋" w:eastAsia="仿宋" w:cs="仿宋"/>
          <w:spacing w:val="-4"/>
          <w:kern w:val="0"/>
          <w:sz w:val="32"/>
          <w:szCs w:val="32"/>
        </w:rPr>
        <w:t>第十九条  </w:t>
      </w:r>
      <w:r>
        <w:rPr>
          <w:rFonts w:hint="eastAsia" w:ascii="仿宋" w:hAnsi="仿宋" w:eastAsia="仿宋" w:cs="仿宋"/>
          <w:color w:val="2C2C2C"/>
          <w:spacing w:val="-4"/>
          <w:kern w:val="0"/>
          <w:sz w:val="32"/>
          <w:szCs w:val="32"/>
        </w:rPr>
        <w:t>根据各地上报的年度专项资金自评价报告，</w:t>
      </w:r>
      <w:r>
        <w:rPr>
          <w:rFonts w:hint="eastAsia" w:ascii="仿宋" w:hAnsi="仿宋" w:eastAsia="仿宋" w:cs="仿宋"/>
          <w:spacing w:val="-4"/>
          <w:kern w:val="0"/>
          <w:sz w:val="32"/>
          <w:szCs w:val="32"/>
        </w:rPr>
        <w:t>省新闻出版局会同</w:t>
      </w:r>
      <w:r>
        <w:rPr>
          <w:rFonts w:hint="eastAsia" w:ascii="仿宋" w:hAnsi="仿宋" w:eastAsia="仿宋" w:cs="仿宋"/>
          <w:color w:val="2C2C2C"/>
          <w:spacing w:val="-4"/>
          <w:kern w:val="0"/>
          <w:sz w:val="32"/>
          <w:szCs w:val="32"/>
        </w:rPr>
        <w:t>省级财政厅进行随机抽查，抽查结果作为下一年度专项资金分配的参考依据。</w:t>
      </w:r>
    </w:p>
    <w:p>
      <w:pPr>
        <w:widowControl/>
        <w:shd w:val="clear" w:color="auto" w:fill="FFFFFF"/>
        <w:spacing w:line="580" w:lineRule="exact"/>
        <w:ind w:firstLine="624"/>
        <w:jc w:val="left"/>
        <w:rPr>
          <w:rFonts w:ascii="仿宋" w:hAnsi="仿宋" w:eastAsia="仿宋" w:cs="仿宋"/>
          <w:color w:val="2C2C2C"/>
          <w:kern w:val="0"/>
          <w:sz w:val="24"/>
          <w:szCs w:val="24"/>
        </w:rPr>
      </w:pPr>
      <w:r>
        <w:rPr>
          <w:rFonts w:hint="eastAsia" w:ascii="仿宋" w:hAnsi="仿宋" w:eastAsia="仿宋" w:cs="仿宋"/>
          <w:spacing w:val="-4"/>
          <w:kern w:val="0"/>
          <w:sz w:val="32"/>
          <w:szCs w:val="32"/>
        </w:rPr>
        <w:t>第二十条</w:t>
      </w:r>
      <w:r>
        <w:rPr>
          <w:rFonts w:hint="eastAsia" w:ascii="仿宋" w:hAnsi="仿宋" w:eastAsia="仿宋" w:cs="仿宋"/>
          <w:color w:val="2C2C2C"/>
          <w:spacing w:val="-4"/>
          <w:kern w:val="0"/>
          <w:sz w:val="32"/>
          <w:szCs w:val="32"/>
        </w:rPr>
        <w:t> 凡有下列行为之一的，省财政厅会同省新闻出版局依照《财政违法行为处罚处分条例》和有关法律法规规定，采取通报批评、追回已下拨专项资金、取消下一年度资金补助资格等方式予以处理，并追究有关单位和个人的责任：</w:t>
      </w:r>
    </w:p>
    <w:p>
      <w:pPr>
        <w:widowControl/>
        <w:shd w:val="clear" w:color="auto" w:fill="FFFFFF"/>
        <w:spacing w:line="580" w:lineRule="exact"/>
        <w:ind w:firstLine="624"/>
        <w:jc w:val="left"/>
        <w:rPr>
          <w:rFonts w:ascii="仿宋" w:hAnsi="仿宋" w:eastAsia="仿宋" w:cs="仿宋"/>
          <w:color w:val="2C2C2C"/>
          <w:kern w:val="0"/>
          <w:sz w:val="24"/>
          <w:szCs w:val="24"/>
        </w:rPr>
      </w:pPr>
      <w:r>
        <w:rPr>
          <w:rFonts w:hint="eastAsia" w:ascii="仿宋" w:hAnsi="仿宋" w:eastAsia="仿宋" w:cs="仿宋"/>
          <w:color w:val="2C2C2C"/>
          <w:spacing w:val="-4"/>
          <w:kern w:val="0"/>
          <w:sz w:val="32"/>
          <w:szCs w:val="32"/>
        </w:rPr>
        <w:t>（一）弄虚作假套取专项资金的；</w:t>
      </w:r>
    </w:p>
    <w:p>
      <w:pPr>
        <w:widowControl/>
        <w:shd w:val="clear" w:color="auto" w:fill="FFFFFF"/>
        <w:spacing w:line="580" w:lineRule="exact"/>
        <w:ind w:firstLine="624"/>
        <w:jc w:val="left"/>
        <w:rPr>
          <w:rFonts w:ascii="仿宋" w:hAnsi="仿宋" w:eastAsia="仿宋" w:cs="仿宋"/>
          <w:color w:val="2C2C2C"/>
          <w:kern w:val="0"/>
          <w:sz w:val="24"/>
          <w:szCs w:val="24"/>
        </w:rPr>
      </w:pPr>
      <w:r>
        <w:rPr>
          <w:rFonts w:hint="eastAsia" w:ascii="仿宋" w:hAnsi="仿宋" w:eastAsia="仿宋" w:cs="仿宋"/>
          <w:color w:val="2C2C2C"/>
          <w:spacing w:val="-4"/>
          <w:kern w:val="0"/>
          <w:sz w:val="32"/>
          <w:szCs w:val="32"/>
        </w:rPr>
        <w:t>（二）挤占、截留、挪用专项资金的；</w:t>
      </w:r>
    </w:p>
    <w:p>
      <w:pPr>
        <w:widowControl/>
        <w:shd w:val="clear" w:color="auto" w:fill="FFFFFF"/>
        <w:spacing w:line="580" w:lineRule="exact"/>
        <w:ind w:firstLine="624"/>
        <w:jc w:val="left"/>
        <w:rPr>
          <w:rFonts w:ascii="仿宋" w:hAnsi="仿宋" w:eastAsia="仿宋" w:cs="仿宋"/>
          <w:color w:val="2C2C2C"/>
          <w:kern w:val="0"/>
          <w:sz w:val="24"/>
          <w:szCs w:val="24"/>
        </w:rPr>
      </w:pPr>
      <w:r>
        <w:rPr>
          <w:rFonts w:hint="eastAsia" w:ascii="仿宋" w:hAnsi="仿宋" w:eastAsia="仿宋" w:cs="仿宋"/>
          <w:color w:val="2C2C2C"/>
          <w:spacing w:val="-4"/>
          <w:kern w:val="0"/>
          <w:sz w:val="32"/>
          <w:szCs w:val="32"/>
        </w:rPr>
        <w:t>（三）专项资金未按规定使用范围列支的；</w:t>
      </w:r>
    </w:p>
    <w:p>
      <w:pPr>
        <w:widowControl/>
        <w:shd w:val="clear" w:color="auto" w:fill="FFFFFF"/>
        <w:spacing w:line="580" w:lineRule="exact"/>
        <w:ind w:firstLine="624"/>
        <w:jc w:val="left"/>
        <w:rPr>
          <w:rFonts w:ascii="仿宋" w:hAnsi="仿宋" w:eastAsia="仿宋" w:cs="仿宋"/>
          <w:color w:val="2C2C2C"/>
          <w:kern w:val="0"/>
          <w:sz w:val="24"/>
          <w:szCs w:val="24"/>
        </w:rPr>
      </w:pPr>
      <w:r>
        <w:rPr>
          <w:rFonts w:hint="eastAsia" w:ascii="仿宋" w:hAnsi="仿宋" w:eastAsia="仿宋" w:cs="仿宋"/>
          <w:color w:val="2C2C2C"/>
          <w:spacing w:val="-4"/>
          <w:kern w:val="0"/>
          <w:sz w:val="32"/>
          <w:szCs w:val="32"/>
        </w:rPr>
        <w:t>（四）因管理不善，造成国家资产损失和浪费的；</w:t>
      </w:r>
    </w:p>
    <w:p>
      <w:pPr>
        <w:widowControl/>
        <w:shd w:val="clear" w:color="auto" w:fill="FFFFFF"/>
        <w:spacing w:line="580" w:lineRule="exact"/>
        <w:ind w:firstLine="624"/>
        <w:jc w:val="left"/>
        <w:rPr>
          <w:rFonts w:ascii="仿宋" w:hAnsi="仿宋" w:eastAsia="仿宋" w:cs="仿宋"/>
          <w:color w:val="2C2C2C"/>
          <w:kern w:val="0"/>
          <w:sz w:val="24"/>
          <w:szCs w:val="24"/>
        </w:rPr>
      </w:pPr>
      <w:r>
        <w:rPr>
          <w:rFonts w:hint="eastAsia" w:ascii="仿宋" w:hAnsi="仿宋" w:eastAsia="仿宋" w:cs="仿宋"/>
          <w:color w:val="2C2C2C"/>
          <w:spacing w:val="-4"/>
          <w:kern w:val="0"/>
          <w:sz w:val="32"/>
          <w:szCs w:val="32"/>
        </w:rPr>
        <w:t>（五）其他违反国家、省级财经纪律的行为。</w:t>
      </w:r>
    </w:p>
    <w:p>
      <w:pPr>
        <w:widowControl/>
        <w:shd w:val="clear" w:color="auto" w:fill="FFFFFF"/>
        <w:spacing w:line="580" w:lineRule="exact"/>
        <w:ind w:firstLine="690"/>
        <w:jc w:val="left"/>
        <w:rPr>
          <w:rFonts w:ascii="仿宋" w:hAnsi="仿宋" w:eastAsia="仿宋" w:cs="仿宋"/>
          <w:color w:val="2C2C2C"/>
          <w:kern w:val="0"/>
          <w:sz w:val="24"/>
          <w:szCs w:val="24"/>
        </w:rPr>
      </w:pPr>
      <w:r>
        <w:rPr>
          <w:rFonts w:hint="eastAsia" w:ascii="仿宋" w:hAnsi="仿宋" w:eastAsia="仿宋" w:cs="仿宋"/>
          <w:color w:val="2C2C2C"/>
          <w:spacing w:val="-4"/>
          <w:kern w:val="0"/>
          <w:sz w:val="32"/>
          <w:szCs w:val="32"/>
        </w:rPr>
        <w:t> </w:t>
      </w:r>
    </w:p>
    <w:p>
      <w:pPr>
        <w:widowControl/>
        <w:shd w:val="clear" w:color="auto" w:fill="FFFFFF"/>
        <w:spacing w:line="580" w:lineRule="exact"/>
        <w:jc w:val="center"/>
        <w:rPr>
          <w:rFonts w:ascii="宋体" w:hAnsi="宋体" w:eastAsia="宋体" w:cs="宋体"/>
          <w:color w:val="2C2C2C"/>
          <w:kern w:val="0"/>
          <w:sz w:val="24"/>
          <w:szCs w:val="24"/>
        </w:rPr>
      </w:pPr>
      <w:r>
        <w:rPr>
          <w:rFonts w:hint="eastAsia" w:ascii="黑体" w:hAnsi="黑体" w:eastAsia="黑体" w:cs="宋体"/>
          <w:color w:val="2C2C2C"/>
          <w:spacing w:val="-4"/>
          <w:kern w:val="0"/>
          <w:sz w:val="32"/>
          <w:szCs w:val="32"/>
        </w:rPr>
        <w:t>第六章</w:t>
      </w:r>
      <w:r>
        <w:rPr>
          <w:rFonts w:hint="eastAsia" w:ascii="宋体" w:hAnsi="宋体" w:eastAsia="宋体" w:cs="宋体"/>
          <w:color w:val="2C2C2C"/>
          <w:spacing w:val="-4"/>
          <w:kern w:val="0"/>
          <w:sz w:val="32"/>
          <w:szCs w:val="32"/>
        </w:rPr>
        <w:t>  </w:t>
      </w:r>
      <w:r>
        <w:rPr>
          <w:rFonts w:hint="eastAsia" w:ascii="黑体" w:hAnsi="黑体" w:eastAsia="黑体" w:cs="宋体"/>
          <w:color w:val="2C2C2C"/>
          <w:spacing w:val="-4"/>
          <w:kern w:val="0"/>
          <w:sz w:val="32"/>
          <w:szCs w:val="32"/>
        </w:rPr>
        <w:t>附</w:t>
      </w:r>
      <w:r>
        <w:rPr>
          <w:rFonts w:hint="eastAsia" w:ascii="宋体" w:hAnsi="宋体" w:eastAsia="宋体" w:cs="宋体"/>
          <w:color w:val="2C2C2C"/>
          <w:spacing w:val="-4"/>
          <w:kern w:val="0"/>
          <w:sz w:val="32"/>
          <w:szCs w:val="32"/>
        </w:rPr>
        <w:t>  </w:t>
      </w:r>
      <w:r>
        <w:rPr>
          <w:rFonts w:hint="eastAsia" w:ascii="黑体" w:hAnsi="黑体" w:eastAsia="黑体" w:cs="宋体"/>
          <w:color w:val="2C2C2C"/>
          <w:spacing w:val="-4"/>
          <w:kern w:val="0"/>
          <w:sz w:val="32"/>
          <w:szCs w:val="32"/>
        </w:rPr>
        <w:t>则</w:t>
      </w:r>
    </w:p>
    <w:p>
      <w:pPr>
        <w:widowControl/>
        <w:shd w:val="clear" w:color="auto" w:fill="FFFFFF"/>
        <w:spacing w:line="580" w:lineRule="exact"/>
        <w:ind w:firstLine="690"/>
        <w:jc w:val="left"/>
        <w:rPr>
          <w:rFonts w:ascii="宋体" w:hAnsi="宋体" w:eastAsia="宋体" w:cs="宋体"/>
          <w:color w:val="2C2C2C"/>
          <w:kern w:val="0"/>
          <w:sz w:val="24"/>
          <w:szCs w:val="24"/>
        </w:rPr>
      </w:pPr>
      <w:r>
        <w:rPr>
          <w:rFonts w:hint="eastAsia" w:ascii="方正仿宋_GBK" w:hAnsi="宋体" w:eastAsia="方正仿宋_GBK" w:cs="宋体"/>
          <w:color w:val="2C2C2C"/>
          <w:spacing w:val="-4"/>
          <w:kern w:val="0"/>
          <w:sz w:val="32"/>
          <w:szCs w:val="32"/>
        </w:rPr>
        <w:t> </w:t>
      </w:r>
    </w:p>
    <w:p>
      <w:pPr>
        <w:widowControl/>
        <w:shd w:val="clear" w:color="auto" w:fill="FFFFFF"/>
        <w:spacing w:line="580" w:lineRule="exact"/>
        <w:ind w:firstLine="624"/>
        <w:jc w:val="left"/>
        <w:rPr>
          <w:rFonts w:ascii="仿宋" w:hAnsi="仿宋" w:eastAsia="仿宋" w:cs="仿宋"/>
          <w:kern w:val="0"/>
          <w:sz w:val="24"/>
          <w:szCs w:val="24"/>
        </w:rPr>
      </w:pPr>
      <w:r>
        <w:rPr>
          <w:rFonts w:hint="eastAsia" w:ascii="仿宋" w:hAnsi="仿宋" w:eastAsia="仿宋" w:cs="仿宋"/>
          <w:spacing w:val="-4"/>
          <w:kern w:val="0"/>
          <w:sz w:val="32"/>
          <w:szCs w:val="32"/>
        </w:rPr>
        <w:t>第二十一条</w:t>
      </w:r>
      <w:r>
        <w:rPr>
          <w:rFonts w:hint="eastAsia" w:ascii="仿宋" w:hAnsi="仿宋" w:eastAsia="仿宋" w:cs="仿宋"/>
          <w:color w:val="2C2C2C"/>
          <w:spacing w:val="-4"/>
          <w:kern w:val="0"/>
          <w:sz w:val="32"/>
          <w:szCs w:val="32"/>
        </w:rPr>
        <w:t>  本办法由省财政厅会同省新闻出版局负责解释。</w:t>
      </w:r>
    </w:p>
    <w:p>
      <w:pPr>
        <w:widowControl/>
        <w:shd w:val="clear" w:color="auto" w:fill="FFFFFF"/>
        <w:spacing w:line="580" w:lineRule="exact"/>
        <w:ind w:firstLine="624"/>
        <w:jc w:val="left"/>
        <w:rPr>
          <w:rFonts w:ascii="仿宋" w:hAnsi="仿宋" w:eastAsia="仿宋" w:cs="仿宋"/>
          <w:color w:val="2C2C2C"/>
          <w:spacing w:val="-4"/>
          <w:kern w:val="0"/>
          <w:sz w:val="32"/>
          <w:szCs w:val="32"/>
        </w:rPr>
      </w:pPr>
      <w:r>
        <w:rPr>
          <w:rFonts w:hint="eastAsia" w:ascii="仿宋" w:hAnsi="仿宋" w:eastAsia="仿宋" w:cs="仿宋"/>
          <w:spacing w:val="-4"/>
          <w:kern w:val="0"/>
          <w:sz w:val="32"/>
          <w:szCs w:val="32"/>
        </w:rPr>
        <w:t>第二十二条</w:t>
      </w:r>
      <w:r>
        <w:rPr>
          <w:rFonts w:hint="eastAsia" w:ascii="仿宋" w:hAnsi="仿宋" w:eastAsia="仿宋" w:cs="仿宋"/>
          <w:color w:val="2C2C2C"/>
          <w:spacing w:val="-4"/>
          <w:kern w:val="0"/>
          <w:sz w:val="32"/>
          <w:szCs w:val="32"/>
        </w:rPr>
        <w:t xml:space="preserve">  </w:t>
      </w:r>
      <w:r>
        <w:rPr>
          <w:rFonts w:hint="eastAsia" w:ascii="仿宋" w:hAnsi="仿宋" w:eastAsia="仿宋" w:cs="仿宋"/>
          <w:color w:val="FF0000"/>
          <w:spacing w:val="-4"/>
          <w:kern w:val="0"/>
          <w:sz w:val="32"/>
          <w:szCs w:val="32"/>
        </w:rPr>
        <w:t>江苏省公共文化服务体系建设（农家书屋）专项资金</w:t>
      </w:r>
      <w:r>
        <w:rPr>
          <w:rFonts w:hint="eastAsia" w:ascii="仿宋" w:hAnsi="仿宋" w:eastAsia="仿宋" w:cs="仿宋"/>
          <w:color w:val="2C2C2C"/>
          <w:spacing w:val="-4"/>
          <w:kern w:val="0"/>
          <w:sz w:val="32"/>
          <w:szCs w:val="32"/>
        </w:rPr>
        <w:t>实施期限为5年，具体时间为2020-202</w:t>
      </w:r>
      <w:r>
        <w:rPr>
          <w:rFonts w:hint="eastAsia" w:ascii="仿宋" w:hAnsi="仿宋" w:eastAsia="仿宋" w:cs="仿宋"/>
          <w:color w:val="2C2C2C"/>
          <w:spacing w:val="-4"/>
          <w:kern w:val="0"/>
          <w:sz w:val="32"/>
          <w:szCs w:val="32"/>
          <w:lang w:val="en-US" w:eastAsia="zh-CN"/>
        </w:rPr>
        <w:t>4</w:t>
      </w:r>
      <w:r>
        <w:rPr>
          <w:rFonts w:hint="eastAsia" w:ascii="仿宋" w:hAnsi="仿宋" w:eastAsia="仿宋" w:cs="仿宋"/>
          <w:color w:val="2C2C2C"/>
          <w:spacing w:val="-4"/>
          <w:kern w:val="0"/>
          <w:sz w:val="32"/>
          <w:szCs w:val="32"/>
        </w:rPr>
        <w:t>年。省财政厅将会同省新闻出版局对专项</w:t>
      </w:r>
      <w:r>
        <w:rPr>
          <w:rFonts w:hint="eastAsia" w:ascii="仿宋" w:hAnsi="仿宋" w:eastAsia="仿宋" w:cs="仿宋"/>
          <w:color w:val="2C2C2C"/>
          <w:spacing w:val="-4"/>
          <w:kern w:val="0"/>
          <w:sz w:val="32"/>
          <w:szCs w:val="32"/>
          <w:lang w:eastAsia="zh-CN"/>
        </w:rPr>
        <w:t>转移支付资金</w:t>
      </w:r>
      <w:r>
        <w:rPr>
          <w:rFonts w:hint="eastAsia" w:ascii="仿宋" w:hAnsi="仿宋" w:eastAsia="仿宋" w:cs="仿宋"/>
          <w:color w:val="2C2C2C"/>
          <w:spacing w:val="-4"/>
          <w:kern w:val="0"/>
          <w:sz w:val="32"/>
          <w:szCs w:val="32"/>
        </w:rPr>
        <w:t>开展定期评估，并结合评估结果，对专项资金实施期限进行调整。</w:t>
      </w:r>
    </w:p>
    <w:p>
      <w:pPr>
        <w:widowControl/>
        <w:shd w:val="clear" w:color="auto" w:fill="FFFFFF"/>
        <w:spacing w:line="580" w:lineRule="exact"/>
        <w:ind w:firstLine="624"/>
        <w:jc w:val="left"/>
        <w:rPr>
          <w:rFonts w:ascii="仿宋" w:hAnsi="仿宋" w:eastAsia="仿宋" w:cs="仿宋"/>
          <w:kern w:val="0"/>
          <w:sz w:val="24"/>
          <w:szCs w:val="24"/>
        </w:rPr>
      </w:pPr>
      <w:r>
        <w:rPr>
          <w:rFonts w:hint="eastAsia" w:ascii="仿宋" w:hAnsi="仿宋" w:eastAsia="仿宋" w:cs="仿宋"/>
          <w:spacing w:val="-4"/>
          <w:kern w:val="0"/>
          <w:sz w:val="32"/>
          <w:szCs w:val="32"/>
        </w:rPr>
        <w:t>第二十三条  本办法自2020年 月 日起施行。《江苏省省级农家书屋建设专项资金使用和管理办法》（苏财规〔2016〕  14号）同时废止。</w:t>
      </w:r>
    </w:p>
    <w:tbl>
      <w:tblPr>
        <w:tblStyle w:val="6"/>
        <w:tblW w:w="0" w:type="auto"/>
        <w:tblInd w:w="0" w:type="dxa"/>
        <w:shd w:val="clear" w:color="auto" w:fill="FFFFFF"/>
        <w:tblLayout w:type="autofit"/>
        <w:tblCellMar>
          <w:top w:w="0" w:type="dxa"/>
          <w:left w:w="0" w:type="dxa"/>
          <w:bottom w:w="0" w:type="dxa"/>
          <w:right w:w="0" w:type="dxa"/>
        </w:tblCellMar>
      </w:tblPr>
      <w:tblGrid>
        <w:gridCol w:w="906"/>
      </w:tblGrid>
      <w:tr>
        <w:tblPrEx>
          <w:shd w:val="clear" w:color="auto" w:fill="FFFFFF"/>
        </w:tblPrEx>
        <w:trPr>
          <w:trHeight w:val="150" w:hRule="atLeast"/>
        </w:trPr>
        <w:tc>
          <w:tcPr>
            <w:tcW w:w="0" w:type="auto"/>
            <w:tcBorders>
              <w:top w:val="nil"/>
              <w:left w:val="nil"/>
              <w:bottom w:val="nil"/>
              <w:right w:val="nil"/>
            </w:tcBorders>
            <w:shd w:val="clear" w:color="auto" w:fill="FFFFFF"/>
            <w:tcMar>
              <w:top w:w="0" w:type="dxa"/>
              <w:left w:w="900" w:type="dxa"/>
              <w:bottom w:w="0" w:type="dxa"/>
              <w:right w:w="0" w:type="dxa"/>
            </w:tcMar>
            <w:vAlign w:val="center"/>
          </w:tcPr>
          <w:p>
            <w:pPr>
              <w:widowControl/>
              <w:spacing w:after="240" w:line="580" w:lineRule="exact"/>
              <w:jc w:val="left"/>
              <w:rPr>
                <w:rFonts w:ascii="仿宋" w:hAnsi="仿宋" w:eastAsia="仿宋" w:cs="仿宋"/>
                <w:color w:val="2C2C2C"/>
                <w:kern w:val="0"/>
                <w:sz w:val="16"/>
                <w:szCs w:val="18"/>
              </w:rPr>
            </w:pPr>
          </w:p>
        </w:tc>
      </w:tr>
    </w:tbl>
    <w:p>
      <w:pPr>
        <w:spacing w:line="580" w:lineRule="exact"/>
        <w:rPr>
          <w:rFonts w:ascii="仿宋" w:hAnsi="仿宋" w:eastAsia="仿宋" w:cs="仿宋"/>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黑体_GBK">
    <w:altName w:val="宋体"/>
    <w:panose1 w:val="00000000000000000000"/>
    <w:charset w:val="86"/>
    <w:family w:val="roman"/>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2772622"/>
    </w:sdtPr>
    <w:sdtContent>
      <w:p>
        <w:pPr>
          <w:pStyle w:val="3"/>
          <w:jc w:val="center"/>
        </w:pPr>
        <w:r>
          <w:fldChar w:fldCharType="begin"/>
        </w:r>
        <w:r>
          <w:instrText xml:space="preserve">PAGE   \* MERGEFORMAT</w:instrText>
        </w:r>
        <w:r>
          <w:fldChar w:fldCharType="separate"/>
        </w:r>
        <w:r>
          <w:rPr>
            <w:lang w:val="zh-CN"/>
          </w:rPr>
          <w:t>9</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50B9F2"/>
    <w:multiLevelType w:val="singleLevel"/>
    <w:tmpl w:val="C050B9F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47"/>
    <w:rsid w:val="00000C5D"/>
    <w:rsid w:val="00060217"/>
    <w:rsid w:val="00065EF6"/>
    <w:rsid w:val="000676CD"/>
    <w:rsid w:val="0007234E"/>
    <w:rsid w:val="000909F0"/>
    <w:rsid w:val="000A7893"/>
    <w:rsid w:val="000C1D00"/>
    <w:rsid w:val="000D46B9"/>
    <w:rsid w:val="000E2416"/>
    <w:rsid w:val="000F7498"/>
    <w:rsid w:val="001335DE"/>
    <w:rsid w:val="001473A2"/>
    <w:rsid w:val="00147519"/>
    <w:rsid w:val="00151A4C"/>
    <w:rsid w:val="00165360"/>
    <w:rsid w:val="001671E6"/>
    <w:rsid w:val="00181432"/>
    <w:rsid w:val="0018393C"/>
    <w:rsid w:val="001862BD"/>
    <w:rsid w:val="001C7116"/>
    <w:rsid w:val="001C787F"/>
    <w:rsid w:val="001F2541"/>
    <w:rsid w:val="00214068"/>
    <w:rsid w:val="002169E9"/>
    <w:rsid w:val="00230744"/>
    <w:rsid w:val="002426F7"/>
    <w:rsid w:val="00250A3E"/>
    <w:rsid w:val="002635D1"/>
    <w:rsid w:val="00285148"/>
    <w:rsid w:val="002A0293"/>
    <w:rsid w:val="002A750C"/>
    <w:rsid w:val="002C6735"/>
    <w:rsid w:val="002D4076"/>
    <w:rsid w:val="00307FE0"/>
    <w:rsid w:val="00316C3B"/>
    <w:rsid w:val="0036610B"/>
    <w:rsid w:val="00375D54"/>
    <w:rsid w:val="003832BC"/>
    <w:rsid w:val="003877BB"/>
    <w:rsid w:val="003931F7"/>
    <w:rsid w:val="003A6986"/>
    <w:rsid w:val="003B0737"/>
    <w:rsid w:val="003B60FC"/>
    <w:rsid w:val="003E4198"/>
    <w:rsid w:val="003F1E06"/>
    <w:rsid w:val="0044618B"/>
    <w:rsid w:val="004640C0"/>
    <w:rsid w:val="00467518"/>
    <w:rsid w:val="004735C4"/>
    <w:rsid w:val="004739CF"/>
    <w:rsid w:val="00480283"/>
    <w:rsid w:val="004B1BF7"/>
    <w:rsid w:val="004B37A4"/>
    <w:rsid w:val="004C6B38"/>
    <w:rsid w:val="004D3AF5"/>
    <w:rsid w:val="005014B4"/>
    <w:rsid w:val="005158FF"/>
    <w:rsid w:val="00516564"/>
    <w:rsid w:val="00517471"/>
    <w:rsid w:val="00531C89"/>
    <w:rsid w:val="005338DE"/>
    <w:rsid w:val="00564A6A"/>
    <w:rsid w:val="00564E2C"/>
    <w:rsid w:val="00572758"/>
    <w:rsid w:val="005920B3"/>
    <w:rsid w:val="005A1D1D"/>
    <w:rsid w:val="005C1C48"/>
    <w:rsid w:val="005E068E"/>
    <w:rsid w:val="005E452C"/>
    <w:rsid w:val="005F68DE"/>
    <w:rsid w:val="00603774"/>
    <w:rsid w:val="00605564"/>
    <w:rsid w:val="006274C9"/>
    <w:rsid w:val="00631000"/>
    <w:rsid w:val="0064589E"/>
    <w:rsid w:val="006469F9"/>
    <w:rsid w:val="00650246"/>
    <w:rsid w:val="00651A74"/>
    <w:rsid w:val="00666609"/>
    <w:rsid w:val="00673F56"/>
    <w:rsid w:val="00690593"/>
    <w:rsid w:val="006973D7"/>
    <w:rsid w:val="006A4926"/>
    <w:rsid w:val="006B576A"/>
    <w:rsid w:val="00716D30"/>
    <w:rsid w:val="007176E7"/>
    <w:rsid w:val="00740257"/>
    <w:rsid w:val="0076646D"/>
    <w:rsid w:val="007734BC"/>
    <w:rsid w:val="00823C8C"/>
    <w:rsid w:val="00837931"/>
    <w:rsid w:val="00844841"/>
    <w:rsid w:val="00851A86"/>
    <w:rsid w:val="00857B5C"/>
    <w:rsid w:val="00857DEA"/>
    <w:rsid w:val="008626F6"/>
    <w:rsid w:val="00875FDD"/>
    <w:rsid w:val="0088322C"/>
    <w:rsid w:val="00896274"/>
    <w:rsid w:val="008C07B3"/>
    <w:rsid w:val="008D50FC"/>
    <w:rsid w:val="008F05E3"/>
    <w:rsid w:val="008F1718"/>
    <w:rsid w:val="00911BE3"/>
    <w:rsid w:val="00920673"/>
    <w:rsid w:val="00920FC2"/>
    <w:rsid w:val="009226F5"/>
    <w:rsid w:val="009228E9"/>
    <w:rsid w:val="00956C3E"/>
    <w:rsid w:val="00956C9E"/>
    <w:rsid w:val="00976EF0"/>
    <w:rsid w:val="00994A1F"/>
    <w:rsid w:val="009A49CD"/>
    <w:rsid w:val="009B1042"/>
    <w:rsid w:val="009B2FCA"/>
    <w:rsid w:val="009B419F"/>
    <w:rsid w:val="009C366F"/>
    <w:rsid w:val="009D3687"/>
    <w:rsid w:val="009D6DA6"/>
    <w:rsid w:val="009F201C"/>
    <w:rsid w:val="009F4059"/>
    <w:rsid w:val="009F7D75"/>
    <w:rsid w:val="00A00877"/>
    <w:rsid w:val="00A161AE"/>
    <w:rsid w:val="00A26698"/>
    <w:rsid w:val="00A5104F"/>
    <w:rsid w:val="00A614D1"/>
    <w:rsid w:val="00A662CD"/>
    <w:rsid w:val="00A727E5"/>
    <w:rsid w:val="00A8032C"/>
    <w:rsid w:val="00A83A6D"/>
    <w:rsid w:val="00A9672D"/>
    <w:rsid w:val="00AB2022"/>
    <w:rsid w:val="00AB6529"/>
    <w:rsid w:val="00AF4FA4"/>
    <w:rsid w:val="00B30AA9"/>
    <w:rsid w:val="00B532B3"/>
    <w:rsid w:val="00B53D02"/>
    <w:rsid w:val="00B703A4"/>
    <w:rsid w:val="00B96577"/>
    <w:rsid w:val="00BA353F"/>
    <w:rsid w:val="00BB166D"/>
    <w:rsid w:val="00BB527C"/>
    <w:rsid w:val="00BC205F"/>
    <w:rsid w:val="00BC61BC"/>
    <w:rsid w:val="00BD37B4"/>
    <w:rsid w:val="00BE5A2C"/>
    <w:rsid w:val="00C00379"/>
    <w:rsid w:val="00C05481"/>
    <w:rsid w:val="00C17799"/>
    <w:rsid w:val="00C3724E"/>
    <w:rsid w:val="00C409DD"/>
    <w:rsid w:val="00C428D8"/>
    <w:rsid w:val="00C4750A"/>
    <w:rsid w:val="00C501A1"/>
    <w:rsid w:val="00C643C9"/>
    <w:rsid w:val="00C72808"/>
    <w:rsid w:val="00C8586A"/>
    <w:rsid w:val="00C96756"/>
    <w:rsid w:val="00C97E8A"/>
    <w:rsid w:val="00CC1C82"/>
    <w:rsid w:val="00CD0901"/>
    <w:rsid w:val="00CD7336"/>
    <w:rsid w:val="00CE36D5"/>
    <w:rsid w:val="00CF310C"/>
    <w:rsid w:val="00D00C29"/>
    <w:rsid w:val="00D04AAB"/>
    <w:rsid w:val="00D31AB9"/>
    <w:rsid w:val="00D36856"/>
    <w:rsid w:val="00D3786C"/>
    <w:rsid w:val="00D66DA6"/>
    <w:rsid w:val="00D76E7A"/>
    <w:rsid w:val="00D91587"/>
    <w:rsid w:val="00DA4B71"/>
    <w:rsid w:val="00DA6260"/>
    <w:rsid w:val="00DB40F6"/>
    <w:rsid w:val="00DB6B3B"/>
    <w:rsid w:val="00DD03AB"/>
    <w:rsid w:val="00DE6698"/>
    <w:rsid w:val="00E01F48"/>
    <w:rsid w:val="00E71169"/>
    <w:rsid w:val="00EA0C43"/>
    <w:rsid w:val="00EA7F08"/>
    <w:rsid w:val="00EC1CA7"/>
    <w:rsid w:val="00ED0AC9"/>
    <w:rsid w:val="00EF3AC9"/>
    <w:rsid w:val="00F02FB9"/>
    <w:rsid w:val="00F22582"/>
    <w:rsid w:val="00F664FC"/>
    <w:rsid w:val="00F72315"/>
    <w:rsid w:val="00F756F9"/>
    <w:rsid w:val="00F761B6"/>
    <w:rsid w:val="00F81630"/>
    <w:rsid w:val="00F84870"/>
    <w:rsid w:val="00F84F47"/>
    <w:rsid w:val="00F9242D"/>
    <w:rsid w:val="00FB0B77"/>
    <w:rsid w:val="00FC14A4"/>
    <w:rsid w:val="03BD2140"/>
    <w:rsid w:val="05487C3B"/>
    <w:rsid w:val="05A17B30"/>
    <w:rsid w:val="09642204"/>
    <w:rsid w:val="0F92452D"/>
    <w:rsid w:val="10196F87"/>
    <w:rsid w:val="11A7501C"/>
    <w:rsid w:val="122D29B1"/>
    <w:rsid w:val="13614456"/>
    <w:rsid w:val="17D20E4C"/>
    <w:rsid w:val="1A673CCA"/>
    <w:rsid w:val="1AA37606"/>
    <w:rsid w:val="1CA118C8"/>
    <w:rsid w:val="1F88150E"/>
    <w:rsid w:val="242B2E71"/>
    <w:rsid w:val="25ED18FB"/>
    <w:rsid w:val="25FE635D"/>
    <w:rsid w:val="2C122C62"/>
    <w:rsid w:val="2C2356D5"/>
    <w:rsid w:val="31430529"/>
    <w:rsid w:val="345A1A20"/>
    <w:rsid w:val="35E1562F"/>
    <w:rsid w:val="36AB0758"/>
    <w:rsid w:val="3935348B"/>
    <w:rsid w:val="3CB942B8"/>
    <w:rsid w:val="3E7D3706"/>
    <w:rsid w:val="40202C91"/>
    <w:rsid w:val="40930190"/>
    <w:rsid w:val="40F40999"/>
    <w:rsid w:val="41662CC6"/>
    <w:rsid w:val="43993AD1"/>
    <w:rsid w:val="46BA5E2A"/>
    <w:rsid w:val="49EB1B3E"/>
    <w:rsid w:val="4A1A64B0"/>
    <w:rsid w:val="4C886D2B"/>
    <w:rsid w:val="512D7310"/>
    <w:rsid w:val="529E07E2"/>
    <w:rsid w:val="52CA6A53"/>
    <w:rsid w:val="54AC7A53"/>
    <w:rsid w:val="554D13E2"/>
    <w:rsid w:val="5907524B"/>
    <w:rsid w:val="598F75E6"/>
    <w:rsid w:val="5DD027EA"/>
    <w:rsid w:val="5F66588F"/>
    <w:rsid w:val="617B39D0"/>
    <w:rsid w:val="672A3E8D"/>
    <w:rsid w:val="69A87BB0"/>
    <w:rsid w:val="6AA2093E"/>
    <w:rsid w:val="6E4A2F91"/>
    <w:rsid w:val="724473AB"/>
    <w:rsid w:val="76775D93"/>
    <w:rsid w:val="777238AE"/>
    <w:rsid w:val="78463C0E"/>
    <w:rsid w:val="78CD0265"/>
    <w:rsid w:val="7F587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64D402-203C-4631-82D8-9D03702D44BF}">
  <ds:schemaRefs/>
</ds:datastoreItem>
</file>

<file path=docProps/app.xml><?xml version="1.0" encoding="utf-8"?>
<Properties xmlns="http://schemas.openxmlformats.org/officeDocument/2006/extended-properties" xmlns:vt="http://schemas.openxmlformats.org/officeDocument/2006/docPropsVTypes">
  <Template>Normal</Template>
  <Pages>9</Pages>
  <Words>561</Words>
  <Characters>3198</Characters>
  <Lines>26</Lines>
  <Paragraphs>7</Paragraphs>
  <TotalTime>66</TotalTime>
  <ScaleCrop>false</ScaleCrop>
  <LinksUpToDate>false</LinksUpToDate>
  <CharactersWithSpaces>3752</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2020-03-12T09:14:00Z</dcterms:created>
  <dc:creator>1111</dc:creator>
  <cp:lastModifiedBy>露也</cp:lastModifiedBy>
  <cp:lastPrinted>2020-02-17T06:12:00Z</cp:lastPrinted>
  <dcterms:modified xsi:type="dcterms:W3CDTF">2020-03-16T07:10:03Z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