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firstLine="533"/>
        <w:spacing w:before="293" w:line="191" w:lineRule="auto"/>
        <w:rPr>
          <w:rFonts w:ascii="Microsoft YaHei" w:hAnsi="Microsoft YaHei" w:eastAsia="Microsoft YaHei" w:cs="Microsoft YaHei"/>
          <w:sz w:val="16"/>
          <w:szCs w:val="16"/>
        </w:rPr>
      </w:pPr>
      <w:r>
        <w:drawing>
          <wp:anchor distT="0" distB="0" distL="0" distR="0" simplePos="0" relativeHeight="251659264" behindDoc="0" locked="0" layoutInCell="0" allowOverlap="1">
            <wp:simplePos x="0" y="0"/>
            <wp:positionH relativeFrom="page">
              <wp:posOffset>436625</wp:posOffset>
            </wp:positionH>
            <wp:positionV relativeFrom="page">
              <wp:posOffset>1891969</wp:posOffset>
            </wp:positionV>
            <wp:extent cx="6695948" cy="6832"/>
            <wp:effectExtent l="0" t="0" r="0" b="0"/>
            <wp:wrapNone/>
            <wp:docPr id="1" name="IM 1"/>
            <wp:cNvGraphicFramePr/>
            <a:graphic>
              <a:graphicData uri="http://schemas.openxmlformats.org/drawingml/2006/picture">
                <pic:pic>
                  <pic:nvPicPr>
                    <pic:cNvPr id="1" name="IM 1"/>
                    <pic:cNvPicPr/>
                  </pic:nvPicPr>
                  <pic:blipFill>
                    <a:blip r:embed="rId1"/>
                    <a:stretch>
                      <a:fillRect/>
                    </a:stretch>
                  </pic:blipFill>
                  <pic:spPr>
                    <a:xfrm rot="0">
                      <a:off x="0" y="0"/>
                      <a:ext cx="6695948" cy="6832"/>
                    </a:xfrm>
                    <a:prstGeom prst="rect">
                      <a:avLst/>
                    </a:prstGeom>
                  </pic:spPr>
                </pic:pic>
              </a:graphicData>
            </a:graphic>
          </wp:anchor>
        </w:drawing>
      </w:r>
      <w:r>
        <w:drawing>
          <wp:anchor distT="0" distB="0" distL="0" distR="0" simplePos="0" relativeHeight="251658240" behindDoc="0" locked="0" layoutInCell="0" allowOverlap="1">
            <wp:simplePos x="0" y="0"/>
            <wp:positionH relativeFrom="page">
              <wp:posOffset>368299</wp:posOffset>
            </wp:positionH>
            <wp:positionV relativeFrom="page">
              <wp:posOffset>504951</wp:posOffset>
            </wp:positionV>
            <wp:extent cx="3265982" cy="512444"/>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3265982" cy="512444"/>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2"/>
        </w:rPr>
        <w:t>贯彻落实全面依法治国新理念新思想新战略扎实推进会计法治建设</w:t>
      </w:r>
      <w:r>
        <w:rPr>
          <w:rFonts w:ascii="Arial" w:hAnsi="Arial" w:eastAsia="Arial" w:cs="Arial"/>
          <w:sz w:val="16"/>
          <w:szCs w:val="16"/>
          <w:spacing w:val="-2"/>
        </w:rPr>
        <w:t>——</w:t>
      </w:r>
      <w:r>
        <w:rPr>
          <w:rFonts w:ascii="Arial" w:hAnsi="Arial" w:eastAsia="Arial" w:cs="Arial"/>
          <w:sz w:val="16"/>
          <w:szCs w:val="16"/>
          <w:spacing w:val="37"/>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规划纲要》系列解读之七</w:t>
      </w:r>
    </w:p>
    <w:p>
      <w:pPr>
        <w:spacing w:line="369" w:lineRule="auto"/>
        <w:rPr>
          <w:rFonts w:ascii="SimSun"/>
          <w:sz w:val="21"/>
        </w:rPr>
      </w:pPr>
      <w:r/>
    </w:p>
    <w:p>
      <w:pPr>
        <w:ind w:firstLine="9228"/>
        <w:spacing w:before="141" w:line="180" w:lineRule="auto"/>
        <w:rPr>
          <w:rFonts w:ascii="Microsoft YaHei" w:hAnsi="Microsoft YaHei" w:eastAsia="Microsoft YaHei" w:cs="Microsoft YaHei"/>
          <w:sz w:val="33"/>
          <w:szCs w:val="33"/>
        </w:rPr>
      </w:pPr>
      <w:r>
        <w:rPr>
          <w:rFonts w:ascii="Microsoft YaHei" w:hAnsi="Microsoft YaHei" w:eastAsia="Microsoft YaHei" w:cs="Microsoft YaHei"/>
          <w:sz w:val="33"/>
          <w:szCs w:val="33"/>
          <w:color w:val="002973"/>
          <w:spacing w:val="2"/>
        </w:rPr>
        <w:t>会计司</w:t>
      </w:r>
    </w:p>
    <w:p>
      <w:pPr>
        <w:rPr/>
      </w:pPr>
      <w:r/>
    </w:p>
    <w:p>
      <w:pPr>
        <w:spacing w:line="125" w:lineRule="exact"/>
        <w:rPr/>
      </w:pPr>
      <w:r/>
    </w:p>
    <w:p>
      <w:pPr>
        <w:sectPr>
          <w:pgSz w:w="11900" w:h="16839"/>
          <w:pgMar w:top="0" w:right="0" w:bottom="0" w:left="0" w:header="0" w:footer="0" w:gutter="0"/>
          <w:cols w:equalWidth="0" w:num="1">
            <w:col w:w="11900" w:space="0"/>
          </w:cols>
        </w:sectPr>
        <w:rPr/>
      </w:pPr>
    </w:p>
    <w:p>
      <w:pPr>
        <w:ind w:firstLine="803"/>
        <w:spacing w:before="147"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spacing w:val="-1"/>
        </w:rPr>
        <w:t>2022年04月27日</w:t>
      </w:r>
      <w:r>
        <w:rPr>
          <w:rFonts w:ascii="Microsoft YaHei" w:hAnsi="Microsoft YaHei" w:eastAsia="Microsoft YaHei" w:cs="Microsoft YaHei"/>
          <w:sz w:val="15"/>
          <w:szCs w:val="15"/>
          <w:color w:val="ABABAB"/>
          <w:spacing w:val="6"/>
        </w:rPr>
        <w:t>  </w:t>
      </w:r>
      <w:r>
        <w:rPr>
          <w:rFonts w:ascii="Microsoft YaHei" w:hAnsi="Microsoft YaHei" w:eastAsia="Microsoft YaHei" w:cs="Microsoft YaHei"/>
          <w:sz w:val="15"/>
          <w:szCs w:val="15"/>
          <w:color w:val="ABABAB"/>
          <w:spacing w:val="-1"/>
        </w:rPr>
        <w:t>星期三</w:t>
      </w:r>
    </w:p>
    <w:p>
      <w:pPr>
        <w:spacing w:line="42" w:lineRule="exact"/>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86" w:type="dxa"/>
        <w:tblInd w:w="638" w:type="dxa"/>
        <w:tblLayout w:type="fixed"/>
        <w:tblBorders>
          <w:left w:val="single" w:color="64A0D2" w:sz="4" w:space="0"/>
          <w:bottom w:val="single" w:color="64A0D2" w:sz="4" w:space="0"/>
          <w:right w:val="single" w:color="64A0D2" w:sz="4" w:space="0"/>
          <w:top w:val="single" w:color="64A0D2" w:sz="4" w:space="0"/>
        </w:tblBorders>
      </w:tblPr>
      <w:tblGrid>
        <w:gridCol w:w="1786"/>
      </w:tblGrid>
      <w:tr>
        <w:trPr>
          <w:trHeight w:val="281" w:hRule="atLeast"/>
        </w:trPr>
        <w:tc>
          <w:tcPr>
            <w:tcW w:w="1786" w:type="dxa"/>
            <w:vAlign w:val="top"/>
          </w:tcPr>
          <w:p>
            <w:pPr>
              <w:ind w:firstLine="78"/>
              <w:spacing w:before="71"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ABABAB"/>
                <w:spacing w:val="2"/>
              </w:rPr>
              <w:t>请输入关键字</w:t>
            </w:r>
          </w:p>
        </w:tc>
      </w:tr>
    </w:tbl>
    <w:p>
      <w:pPr>
        <w:spacing w:line="21" w:lineRule="exact"/>
        <w:rPr>
          <w:rFonts w:ascii="SimSun"/>
          <w:sz w:val="2"/>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33" w:type="dxa"/>
        <w:tblInd w:w="14" w:type="dxa"/>
        <w:tblLayout w:type="fixed"/>
        <w:tblBorders>
          <w:left w:val="single" w:color="64A0D2" w:sz="4" w:space="0"/>
          <w:bottom w:val="single" w:color="64A0D2" w:sz="4" w:space="0"/>
          <w:right w:val="single" w:color="64A0D2" w:sz="4" w:space="0"/>
          <w:top w:val="single" w:color="64A0D2" w:sz="4" w:space="0"/>
        </w:tblBorders>
      </w:tblPr>
      <w:tblGrid>
        <w:gridCol w:w="1733"/>
      </w:tblGrid>
      <w:tr>
        <w:trPr>
          <w:trHeight w:val="301" w:hRule="atLeast"/>
        </w:trPr>
        <w:tc>
          <w:tcPr>
            <w:shd w:val="clear" w:fill="FFFFFF"/>
            <w:tcW w:w="1733" w:type="dxa"/>
            <w:vAlign w:val="top"/>
          </w:tcPr>
          <w:p>
            <w:pPr>
              <w:ind w:firstLine="109"/>
              <w:spacing w:before="78"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rPr>
              <w:t>会计司</w:t>
            </w:r>
          </w:p>
        </w:tc>
      </w:tr>
    </w:tbl>
    <w:p>
      <w:pPr>
        <w:spacing w:line="14" w:lineRule="auto"/>
        <w:rPr>
          <w:rFonts w:ascii="SimSun"/>
          <w:sz w:val="2"/>
        </w:rPr>
      </w:pPr>
      <w:r/>
    </w:p>
    <w:p>
      <w:pPr>
        <w:spacing w:line="14" w:lineRule="auto"/>
        <w:rPr>
          <w:rFonts w:ascii="SimSun"/>
          <w:sz w:val="2"/>
        </w:rPr>
      </w:pPr>
      <w:r>
        <w:rPr>
          <w:rFonts w:ascii="SimSun" w:hAnsi="SimSun" w:eastAsia="SimSun" w:cs="SimSun"/>
          <w:sz w:val="2"/>
          <w:szCs w:val="2"/>
        </w:rPr>
        <w:br w:type="column"/>
      </w:r>
    </w:p>
    <w:p>
      <w:pPr>
        <w:ind w:firstLine="109"/>
        <w:spacing w:before="80" w:line="301" w:lineRule="exact"/>
        <w:rPr>
          <w:rFonts w:ascii="Microsoft YaHei" w:hAnsi="Microsoft YaHei" w:eastAsia="Microsoft YaHei" w:cs="Microsoft YaHei"/>
          <w:sz w:val="15"/>
          <w:szCs w:val="15"/>
        </w:rPr>
      </w:pPr>
      <w:hyperlink w:history="true" r:id="rId3">
        <w:r>
          <w:rPr>
            <w:shd w:val="clear" w:fill="FFFFFE"/>
            <w:rFonts w:ascii="Microsoft YaHei" w:hAnsi="Microsoft YaHei" w:eastAsia="Microsoft YaHei" w:cs="Microsoft YaHei"/>
            <w:sz w:val="15"/>
            <w:szCs w:val="15"/>
            <w:color w:val="ABABAB"/>
            <w:spacing w:val="-1"/>
            <w:position w:val="3"/>
          </w:rPr>
          <w:t>搜索</w:t>
        </w:r>
      </w:hyperlink>
    </w:p>
    <w:p>
      <w:pPr>
        <w:spacing w:line="14" w:lineRule="auto"/>
        <w:rPr>
          <w:rFonts w:ascii="SimSun"/>
          <w:sz w:val="2"/>
        </w:rPr>
      </w:pPr>
      <w:r>
        <w:rPr>
          <w:rFonts w:ascii="SimSun" w:hAnsi="SimSun" w:eastAsia="SimSun" w:cs="SimSun"/>
          <w:sz w:val="2"/>
          <w:szCs w:val="2"/>
        </w:rPr>
        <w:br w:type="column"/>
      </w:r>
    </w:p>
    <w:p>
      <w:pPr>
        <w:ind w:firstLine="1156"/>
        <w:spacing w:before="112" w:line="191" w:lineRule="auto"/>
        <w:rPr>
          <w:rFonts w:ascii="Microsoft YaHei" w:hAnsi="Microsoft YaHei" w:eastAsia="Microsoft YaHei" w:cs="Microsoft YaHei"/>
          <w:sz w:val="15"/>
          <w:szCs w:val="15"/>
        </w:rPr>
      </w:pPr>
      <w:hyperlink w:history="true" r:id="rId4">
        <w:r>
          <w:rPr>
            <w:rFonts w:ascii="Microsoft YaHei" w:hAnsi="Microsoft YaHei" w:eastAsia="Microsoft YaHei" w:cs="Microsoft YaHei"/>
            <w:sz w:val="15"/>
            <w:szCs w:val="15"/>
            <w:color w:val="63839E"/>
          </w:rPr>
          <w:t>返回主站</w:t>
        </w:r>
      </w:hyperlink>
    </w:p>
    <w:p>
      <w:pPr>
        <w:sectPr>
          <w:type w:val="continuous"/>
          <w:pgSz w:w="11900" w:h="16839"/>
          <w:pgMar w:top="0" w:right="0" w:bottom="0" w:left="0" w:header="0" w:footer="0" w:gutter="0"/>
          <w:cols w:equalWidth="0" w:num="5">
            <w:col w:w="3128" w:space="100"/>
            <w:col w:w="2440" w:space="100"/>
            <w:col w:w="1753" w:space="75"/>
            <w:col w:w="1672" w:space="100"/>
            <w:col w:w="2533" w:space="0"/>
          </w:cols>
        </w:sectPr>
        <w:rPr/>
      </w:pPr>
    </w:p>
    <w:p>
      <w:pPr>
        <w:spacing w:line="312" w:lineRule="auto"/>
        <w:rPr>
          <w:rFonts w:ascii="SimSun"/>
          <w:sz w:val="21"/>
        </w:rPr>
      </w:pPr>
      <w:r/>
    </w:p>
    <w:p>
      <w:pPr>
        <w:ind w:firstLine="857"/>
        <w:spacing w:before="64" w:line="191"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9"/>
        </w:rPr>
        <w:t>当前位置：</w:t>
      </w:r>
      <w:r>
        <w:rPr>
          <w:rFonts w:ascii="Microsoft YaHei" w:hAnsi="Microsoft YaHei" w:eastAsia="Microsoft YaHei" w:cs="Microsoft YaHei"/>
          <w:sz w:val="15"/>
          <w:szCs w:val="15"/>
          <w:color w:val="333333"/>
          <w:spacing w:val="9"/>
        </w:rPr>
        <w:t>  </w:t>
      </w:r>
      <w:hyperlink w:history="true" r:id="rId5">
        <w:r>
          <w:rPr>
            <w:rFonts w:ascii="Microsoft YaHei" w:hAnsi="Microsoft YaHei" w:eastAsia="Microsoft YaHei" w:cs="Microsoft YaHei"/>
            <w:sz w:val="15"/>
            <w:szCs w:val="15"/>
            <w:color w:val="333333"/>
            <w:spacing w:val="-9"/>
          </w:rPr>
          <w:t>首页</w:t>
        </w:r>
      </w:hyperlink>
      <w:r>
        <w:rPr>
          <w:rFonts w:ascii="Microsoft YaHei" w:hAnsi="Microsoft YaHei" w:eastAsia="Microsoft YaHei" w:cs="Microsoft YaHei"/>
          <w:sz w:val="15"/>
          <w:szCs w:val="15"/>
          <w:color w:val="333333"/>
          <w:spacing w:val="-9"/>
        </w:rPr>
        <w:t>&gt;</w:t>
      </w:r>
      <w:hyperlink w:history="true" r:id="rId6">
        <w:r>
          <w:rPr>
            <w:rFonts w:ascii="Microsoft YaHei" w:hAnsi="Microsoft YaHei" w:eastAsia="Microsoft YaHei" w:cs="Microsoft YaHei"/>
            <w:sz w:val="15"/>
            <w:szCs w:val="15"/>
            <w:color w:val="333333"/>
            <w:spacing w:val="-9"/>
          </w:rPr>
          <w:t>政策解读</w:t>
        </w:r>
      </w:hyperlink>
    </w:p>
    <w:p>
      <w:pPr>
        <w:spacing w:line="351" w:lineRule="auto"/>
        <w:rPr>
          <w:rFonts w:ascii="SimSun"/>
          <w:sz w:val="21"/>
        </w:rPr>
      </w:pPr>
      <w:r/>
    </w:p>
    <w:p>
      <w:pPr>
        <w:ind w:firstLine="3513"/>
        <w:spacing w:before="112" w:line="180" w:lineRule="auto"/>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3"/>
        </w:rPr>
        <w:t>贯彻落实全面依法治国新理念新思想新战略</w:t>
      </w:r>
    </w:p>
    <w:p>
      <w:pPr>
        <w:ind w:firstLine="4672"/>
        <w:spacing w:before="149" w:line="180" w:lineRule="auto"/>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2"/>
        </w:rPr>
        <w:t>扎实推进会计法治建设</w:t>
      </w:r>
    </w:p>
    <w:p>
      <w:pPr>
        <w:ind w:firstLine="3708"/>
        <w:spacing w:before="224"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b/>
          <w:bCs/>
          <w:color w:val="333333"/>
          <w:spacing w:val="2"/>
        </w:rPr>
        <w:t>——《会计改革与发展“十四五”规划纲要》系列解读之七</w:t>
      </w:r>
    </w:p>
    <w:p>
      <w:pPr>
        <w:ind w:firstLine="4763"/>
        <w:spacing w:before="328" w:line="187" w:lineRule="auto"/>
        <w:rPr>
          <w:rFonts w:ascii="SimSun" w:hAnsi="SimSun" w:eastAsia="SimSun" w:cs="SimSun"/>
          <w:sz w:val="17"/>
          <w:szCs w:val="17"/>
        </w:rPr>
      </w:pPr>
      <w:r>
        <w:rPr>
          <w:rFonts w:ascii="SimSun" w:hAnsi="SimSun" w:eastAsia="SimSun" w:cs="SimSun"/>
          <w:sz w:val="17"/>
          <w:szCs w:val="17"/>
          <w:color w:val="333333"/>
        </w:rPr>
        <w:t>2022年2月28日</w:t>
      </w:r>
      <w:r>
        <w:rPr>
          <w:rFonts w:ascii="SimSun" w:hAnsi="SimSun" w:eastAsia="SimSun" w:cs="SimSun"/>
          <w:sz w:val="17"/>
          <w:szCs w:val="17"/>
          <w:color w:val="333333"/>
          <w:spacing w:val="7"/>
        </w:rPr>
        <w:t>   </w:t>
      </w:r>
      <w:r>
        <w:rPr>
          <w:rFonts w:ascii="SimSun" w:hAnsi="SimSun" w:eastAsia="SimSun" w:cs="SimSun"/>
          <w:sz w:val="17"/>
          <w:szCs w:val="17"/>
          <w:color w:val="333333"/>
        </w:rPr>
        <w:t>来源：会计司</w:t>
      </w:r>
    </w:p>
    <w:p>
      <w:pPr>
        <w:ind w:left="1044" w:right="1016" w:firstLine="334"/>
        <w:spacing w:before="238" w:line="327" w:lineRule="auto"/>
        <w:rPr>
          <w:rFonts w:ascii="SimSun" w:hAnsi="SimSun" w:eastAsia="SimSun" w:cs="SimSun"/>
          <w:sz w:val="17"/>
          <w:szCs w:val="17"/>
        </w:rPr>
      </w:pPr>
      <w:r>
        <w:rPr>
          <w:rFonts w:ascii="SimSun" w:hAnsi="SimSun" w:eastAsia="SimSun" w:cs="SimSun"/>
          <w:sz w:val="17"/>
          <w:szCs w:val="17"/>
          <w:color w:val="333333"/>
          <w:spacing w:val="-1"/>
        </w:rPr>
        <w:t>“法者，治之端也。</w:t>
      </w:r>
      <w:r>
        <w:rPr>
          <w:rFonts w:ascii="SimSun" w:hAnsi="SimSun" w:eastAsia="SimSun" w:cs="SimSun"/>
          <w:sz w:val="17"/>
          <w:szCs w:val="17"/>
          <w:color w:val="333333"/>
          <w:spacing w:val="-9"/>
        </w:rPr>
        <w:t> </w:t>
      </w:r>
      <w:r>
        <w:rPr>
          <w:rFonts w:ascii="SimSun" w:hAnsi="SimSun" w:eastAsia="SimSun" w:cs="SimSun"/>
          <w:sz w:val="17"/>
          <w:szCs w:val="17"/>
          <w:color w:val="333333"/>
          <w:spacing w:val="-1"/>
        </w:rPr>
        <w:t>”习近平总书记多次强调：</w:t>
      </w:r>
      <w:r>
        <w:rPr>
          <w:rFonts w:ascii="SimSun" w:hAnsi="SimSun" w:eastAsia="SimSun" w:cs="SimSun"/>
          <w:sz w:val="17"/>
          <w:szCs w:val="17"/>
          <w:color w:val="333333"/>
          <w:spacing w:val="23"/>
        </w:rPr>
        <w:t> </w:t>
      </w:r>
      <w:r>
        <w:rPr>
          <w:rFonts w:ascii="SimSun" w:hAnsi="SimSun" w:eastAsia="SimSun" w:cs="SimSun"/>
          <w:sz w:val="17"/>
          <w:szCs w:val="17"/>
          <w:color w:val="333333"/>
          <w:spacing w:val="-1"/>
        </w:rPr>
        <w:t>“法治兴则民族兴，法治强则国家强。</w:t>
      </w:r>
      <w:r>
        <w:rPr>
          <w:rFonts w:ascii="SimSun" w:hAnsi="SimSun" w:eastAsia="SimSun" w:cs="SimSun"/>
          <w:sz w:val="17"/>
          <w:szCs w:val="17"/>
          <w:color w:val="333333"/>
          <w:spacing w:val="-60"/>
        </w:rPr>
        <w:t> </w:t>
      </w:r>
      <w:r>
        <w:rPr>
          <w:rFonts w:ascii="SimSun" w:hAnsi="SimSun" w:eastAsia="SimSun" w:cs="SimSun"/>
          <w:sz w:val="17"/>
          <w:szCs w:val="17"/>
          <w:color w:val="333333"/>
          <w:spacing w:val="-1"/>
        </w:rPr>
        <w:t>”全面依法治国，是国家治理领域一场</w:t>
      </w:r>
      <w:r>
        <w:rPr>
          <w:rFonts w:ascii="SimSun" w:hAnsi="SimSun" w:eastAsia="SimSun" w:cs="SimSun"/>
          <w:sz w:val="17"/>
          <w:szCs w:val="17"/>
          <w:color w:val="333333"/>
        </w:rPr>
        <w:t> </w:t>
      </w:r>
      <w:r>
        <w:rPr>
          <w:rFonts w:ascii="SimSun" w:hAnsi="SimSun" w:eastAsia="SimSun" w:cs="SimSun"/>
          <w:sz w:val="17"/>
          <w:szCs w:val="17"/>
          <w:color w:val="333333"/>
          <w:spacing w:val="2"/>
        </w:rPr>
        <w:t>广泛而深刻的变革。在“四个全面”战略布局中，全面依法治国具有基础性、保障性作用，落实好这一重大战略任务，对推动经济</w:t>
      </w:r>
      <w:r>
        <w:rPr>
          <w:rFonts w:ascii="SimSun" w:hAnsi="SimSun" w:eastAsia="SimSun" w:cs="SimSun"/>
          <w:sz w:val="17"/>
          <w:szCs w:val="17"/>
          <w:color w:val="333333"/>
          <w:spacing w:val="34"/>
        </w:rPr>
        <w:t> </w:t>
      </w:r>
      <w:r>
        <w:rPr>
          <w:rFonts w:ascii="SimSun" w:hAnsi="SimSun" w:eastAsia="SimSun" w:cs="SimSun"/>
          <w:sz w:val="17"/>
          <w:szCs w:val="17"/>
          <w:color w:val="333333"/>
          <w:spacing w:val="2"/>
        </w:rPr>
        <w:t>持续健康发展具有十分重要的意义。会计工作是市场经济活动的重要基础，也是经济管理的重要组成部分。加快完善中国特色社会</w:t>
      </w:r>
      <w:r>
        <w:rPr>
          <w:rFonts w:ascii="SimSun" w:hAnsi="SimSun" w:eastAsia="SimSun" w:cs="SimSun"/>
          <w:sz w:val="17"/>
          <w:szCs w:val="17"/>
          <w:color w:val="333333"/>
          <w:spacing w:val="34"/>
        </w:rPr>
        <w:t> </w:t>
      </w:r>
      <w:r>
        <w:rPr>
          <w:rFonts w:ascii="SimSun" w:hAnsi="SimSun" w:eastAsia="SimSun" w:cs="SimSun"/>
          <w:sz w:val="17"/>
          <w:szCs w:val="17"/>
          <w:color w:val="333333"/>
        </w:rPr>
        <w:t>主义会计法律规范体系，扎实推进会计法治建设，是落实《会计改革与发展“十四五”规划纲要》</w:t>
      </w:r>
      <w:r>
        <w:rPr>
          <w:rFonts w:ascii="SimSun" w:hAnsi="SimSun" w:eastAsia="SimSun" w:cs="SimSun"/>
          <w:sz w:val="17"/>
          <w:szCs w:val="17"/>
          <w:color w:val="333333"/>
          <w:spacing w:val="63"/>
        </w:rPr>
        <w:t> </w:t>
      </w:r>
      <w:r>
        <w:rPr>
          <w:rFonts w:ascii="SimSun" w:hAnsi="SimSun" w:eastAsia="SimSun" w:cs="SimSun"/>
          <w:sz w:val="17"/>
          <w:szCs w:val="17"/>
          <w:color w:val="333333"/>
        </w:rPr>
        <w:t>的重要举措，是社会主义市场经</w:t>
      </w:r>
      <w:r>
        <w:rPr>
          <w:rFonts w:ascii="SimSun" w:hAnsi="SimSun" w:eastAsia="SimSun" w:cs="SimSun"/>
          <w:sz w:val="17"/>
          <w:szCs w:val="17"/>
          <w:color w:val="333333"/>
        </w:rPr>
        <w:t> </w:t>
      </w:r>
      <w:r>
        <w:rPr>
          <w:rFonts w:ascii="SimSun" w:hAnsi="SimSun" w:eastAsia="SimSun" w:cs="SimSun"/>
          <w:sz w:val="17"/>
          <w:szCs w:val="17"/>
          <w:color w:val="333333"/>
          <w:spacing w:val="-1"/>
        </w:rPr>
        <w:t>济正常运行的根本保障。</w:t>
      </w:r>
    </w:p>
    <w:p>
      <w:pPr>
        <w:ind w:firstLine="1391"/>
        <w:spacing w:before="107" w:line="187" w:lineRule="auto"/>
        <w:rPr>
          <w:rFonts w:ascii="SimSun" w:hAnsi="SimSun" w:eastAsia="SimSun" w:cs="SimSun"/>
          <w:sz w:val="17"/>
          <w:szCs w:val="17"/>
        </w:rPr>
      </w:pPr>
      <w:r>
        <w:rPr>
          <w:rFonts w:ascii="SimSun" w:hAnsi="SimSun" w:eastAsia="SimSun" w:cs="SimSun"/>
          <w:sz w:val="17"/>
          <w:szCs w:val="17"/>
          <w:color w:val="333333"/>
          <w:spacing w:val="11"/>
        </w:rPr>
        <w:t>一、</w:t>
      </w:r>
      <w:r>
        <w:rPr>
          <w:rFonts w:ascii="SimSun" w:hAnsi="SimSun" w:eastAsia="SimSun" w:cs="SimSun"/>
          <w:sz w:val="17"/>
          <w:szCs w:val="17"/>
          <w:color w:val="333333"/>
          <w:spacing w:val="-60"/>
        </w:rPr>
        <w:t> </w:t>
      </w:r>
      <w:r>
        <w:rPr>
          <w:rFonts w:ascii="SimSun" w:hAnsi="SimSun" w:eastAsia="SimSun" w:cs="SimSun"/>
          <w:sz w:val="17"/>
          <w:szCs w:val="17"/>
          <w:color w:val="333333"/>
          <w:spacing w:val="11"/>
        </w:rPr>
        <w:t>“十三五”时期我国会计法治建设取得的主要成绩</w:t>
      </w:r>
    </w:p>
    <w:p>
      <w:pPr>
        <w:ind w:left="1046" w:right="1016" w:firstLine="332"/>
        <w:spacing w:before="238" w:line="327" w:lineRule="auto"/>
        <w:rPr>
          <w:rFonts w:ascii="SimSun" w:hAnsi="SimSun" w:eastAsia="SimSun" w:cs="SimSun"/>
          <w:sz w:val="17"/>
          <w:szCs w:val="17"/>
        </w:rPr>
      </w:pPr>
      <w:r>
        <w:rPr>
          <w:rFonts w:ascii="SimSun" w:hAnsi="SimSun" w:eastAsia="SimSun" w:cs="SimSun"/>
          <w:sz w:val="17"/>
          <w:szCs w:val="17"/>
          <w:color w:val="333333"/>
          <w:spacing w:val="2"/>
        </w:rPr>
        <w:t>“十三五”时期，财政部坚持在全面依法治国战略统御下推进会计改革与发展、在会计改革与发展中完善会计法治，会计法治</w:t>
      </w:r>
      <w:r>
        <w:rPr>
          <w:rFonts w:ascii="SimSun" w:hAnsi="SimSun" w:eastAsia="SimSun" w:cs="SimSun"/>
          <w:sz w:val="17"/>
          <w:szCs w:val="17"/>
          <w:color w:val="333333"/>
          <w:spacing w:val="44"/>
        </w:rPr>
        <w:t> </w:t>
      </w:r>
      <w:r>
        <w:rPr>
          <w:rFonts w:ascii="SimSun" w:hAnsi="SimSun" w:eastAsia="SimSun" w:cs="SimSun"/>
          <w:sz w:val="17"/>
          <w:szCs w:val="17"/>
          <w:color w:val="333333"/>
        </w:rPr>
        <w:t>建设力度不断加大、步伐不断加快、成效不断彰显。</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（一）科学立法，全面推进会计法律规范体系建设。</w:t>
      </w:r>
    </w:p>
    <w:p>
      <w:pPr>
        <w:ind w:left="1044" w:right="1016" w:firstLine="361"/>
        <w:spacing w:before="237" w:line="327" w:lineRule="auto"/>
        <w:rPr>
          <w:rFonts w:ascii="SimSun" w:hAnsi="SimSun" w:eastAsia="SimSun" w:cs="SimSun"/>
          <w:sz w:val="17"/>
          <w:szCs w:val="17"/>
        </w:rPr>
      </w:pPr>
      <w:r>
        <w:rPr>
          <w:rFonts w:ascii="SimSun" w:hAnsi="SimSun" w:eastAsia="SimSun" w:cs="SimSun"/>
          <w:sz w:val="17"/>
          <w:szCs w:val="17"/>
          <w:color w:val="333333"/>
          <w:spacing w:val="-3"/>
        </w:rPr>
        <w:t>中国特色社会主义会计法律规范体系以《会计法》</w:t>
      </w:r>
      <w:r>
        <w:rPr>
          <w:rFonts w:ascii="SimSun" w:hAnsi="SimSun" w:eastAsia="SimSun" w:cs="SimSun"/>
          <w:sz w:val="17"/>
          <w:szCs w:val="17"/>
          <w:color w:val="333333"/>
          <w:spacing w:val="37"/>
        </w:rPr>
        <w:t> </w:t>
      </w:r>
      <w:r>
        <w:rPr>
          <w:rFonts w:ascii="SimSun" w:hAnsi="SimSun" w:eastAsia="SimSun" w:cs="SimSun"/>
          <w:sz w:val="17"/>
          <w:szCs w:val="17"/>
          <w:color w:val="333333"/>
          <w:spacing w:val="-3"/>
        </w:rPr>
        <w:t>和《注册会计师法》</w:t>
      </w:r>
      <w:r>
        <w:rPr>
          <w:rFonts w:ascii="SimSun" w:hAnsi="SimSun" w:eastAsia="SimSun" w:cs="SimSun"/>
          <w:sz w:val="17"/>
          <w:szCs w:val="17"/>
          <w:color w:val="333333"/>
        </w:rPr>
        <w:t> </w:t>
      </w:r>
      <w:r>
        <w:rPr>
          <w:rFonts w:ascii="SimSun" w:hAnsi="SimSun" w:eastAsia="SimSun" w:cs="SimSun"/>
          <w:sz w:val="17"/>
          <w:szCs w:val="17"/>
          <w:color w:val="333333"/>
          <w:spacing w:val="-3"/>
        </w:rPr>
        <w:t>两部法律为统领，以《总会计师条例》</w:t>
      </w:r>
      <w:r>
        <w:rPr>
          <w:rFonts w:ascii="SimSun" w:hAnsi="SimSun" w:eastAsia="SimSun" w:cs="SimSun"/>
          <w:sz w:val="17"/>
          <w:szCs w:val="17"/>
          <w:color w:val="333333"/>
        </w:rPr>
        <w:t> </w:t>
      </w:r>
      <w:r>
        <w:rPr>
          <w:rFonts w:ascii="SimSun" w:hAnsi="SimSun" w:eastAsia="SimSun" w:cs="SimSun"/>
          <w:sz w:val="17"/>
          <w:szCs w:val="17"/>
          <w:color w:val="333333"/>
          <w:spacing w:val="-3"/>
        </w:rPr>
        <w:t>和《企业财务会</w:t>
      </w:r>
      <w:r>
        <w:rPr>
          <w:rFonts w:ascii="SimSun" w:hAnsi="SimSun" w:eastAsia="SimSun" w:cs="SimSun"/>
          <w:sz w:val="17"/>
          <w:szCs w:val="17"/>
          <w:color w:val="333333"/>
        </w:rPr>
        <w:t> </w:t>
      </w:r>
      <w:r>
        <w:rPr>
          <w:rFonts w:ascii="SimSun" w:hAnsi="SimSun" w:eastAsia="SimSun" w:cs="SimSun"/>
          <w:sz w:val="17"/>
          <w:szCs w:val="17"/>
          <w:color w:val="333333"/>
        </w:rPr>
        <w:t>计报告条例》</w:t>
      </w:r>
      <w:r>
        <w:rPr>
          <w:rFonts w:ascii="SimSun" w:hAnsi="SimSun" w:eastAsia="SimSun" w:cs="SimSun"/>
          <w:sz w:val="17"/>
          <w:szCs w:val="17"/>
          <w:color w:val="333333"/>
          <w:spacing w:val="63"/>
        </w:rPr>
        <w:t> </w:t>
      </w:r>
      <w:r>
        <w:rPr>
          <w:rFonts w:ascii="SimSun" w:hAnsi="SimSun" w:eastAsia="SimSun" w:cs="SimSun"/>
          <w:sz w:val="17"/>
          <w:szCs w:val="17"/>
          <w:color w:val="333333"/>
        </w:rPr>
        <w:t>两部行政法规和若干部门规章为主干，以国家统一的会计制度和行业管理制度为重要组成部分，以地方会计法规制度</w:t>
      </w:r>
      <w:r>
        <w:rPr>
          <w:rFonts w:ascii="SimSun" w:hAnsi="SimSun" w:eastAsia="SimSun" w:cs="SimSun"/>
          <w:sz w:val="17"/>
          <w:szCs w:val="17"/>
          <w:color w:val="333333"/>
        </w:rPr>
        <w:t> </w:t>
      </w:r>
      <w:r>
        <w:rPr>
          <w:rFonts w:ascii="SimSun" w:hAnsi="SimSun" w:eastAsia="SimSun" w:cs="SimSun"/>
          <w:sz w:val="17"/>
          <w:szCs w:val="17"/>
          <w:color w:val="333333"/>
          <w:spacing w:val="-5"/>
        </w:rPr>
        <w:t>为补充。</w:t>
      </w:r>
    </w:p>
    <w:p>
      <w:pPr>
        <w:ind w:firstLine="1401"/>
        <w:spacing w:before="108" w:line="187" w:lineRule="auto"/>
        <w:rPr>
          <w:rFonts w:ascii="SimSun" w:hAnsi="SimSun" w:eastAsia="SimSun" w:cs="SimSun"/>
          <w:sz w:val="17"/>
          <w:szCs w:val="17"/>
        </w:rPr>
      </w:pPr>
      <w:r>
        <w:rPr>
          <w:rFonts w:ascii="SimSun" w:hAnsi="SimSun" w:eastAsia="SimSun" w:cs="SimSun"/>
          <w:sz w:val="17"/>
          <w:szCs w:val="17"/>
          <w:color w:val="333333"/>
          <w:spacing w:val="-1"/>
        </w:rPr>
        <w:t>1.加强顶层设计，加快推进“两法”修订。</w:t>
      </w:r>
    </w:p>
    <w:p>
      <w:pPr>
        <w:ind w:left="1043" w:right="1016" w:firstLine="374"/>
        <w:spacing w:before="238" w:line="327" w:lineRule="auto"/>
        <w:rPr>
          <w:rFonts w:ascii="SimSun" w:hAnsi="SimSun" w:eastAsia="SimSun" w:cs="SimSun"/>
          <w:sz w:val="17"/>
          <w:szCs w:val="17"/>
        </w:rPr>
      </w:pPr>
      <w:r>
        <w:rPr>
          <w:rFonts w:ascii="SimSun" w:hAnsi="SimSun" w:eastAsia="SimSun" w:cs="SimSun"/>
          <w:sz w:val="17"/>
          <w:szCs w:val="17"/>
          <w:color w:val="333333"/>
          <w:spacing w:val="-1"/>
        </w:rPr>
        <w:t>自2017年起，根据党中央、国务院有关决策部署，财政部先后启动《会计法》</w:t>
      </w:r>
      <w:r>
        <w:rPr>
          <w:rFonts w:ascii="SimSun" w:hAnsi="SimSun" w:eastAsia="SimSun" w:cs="SimSun"/>
          <w:sz w:val="17"/>
          <w:szCs w:val="17"/>
          <w:color w:val="333333"/>
          <w:spacing w:val="2"/>
        </w:rPr>
        <w:t> </w:t>
      </w:r>
      <w:r>
        <w:rPr>
          <w:rFonts w:ascii="SimSun" w:hAnsi="SimSun" w:eastAsia="SimSun" w:cs="SimSun"/>
          <w:sz w:val="17"/>
          <w:szCs w:val="17"/>
          <w:color w:val="333333"/>
          <w:spacing w:val="-1"/>
        </w:rPr>
        <w:t>和《注册会计师法》</w:t>
      </w:r>
      <w:r>
        <w:rPr>
          <w:rFonts w:ascii="SimSun" w:hAnsi="SimSun" w:eastAsia="SimSun" w:cs="SimSun"/>
          <w:sz w:val="17"/>
          <w:szCs w:val="17"/>
          <w:color w:val="333333"/>
          <w:spacing w:val="-1"/>
        </w:rPr>
        <w:t> </w:t>
      </w:r>
      <w:r>
        <w:rPr>
          <w:rFonts w:ascii="SimSun" w:hAnsi="SimSun" w:eastAsia="SimSun" w:cs="SimSun"/>
          <w:sz w:val="17"/>
          <w:szCs w:val="17"/>
          <w:color w:val="333333"/>
          <w:spacing w:val="-1"/>
        </w:rPr>
        <w:t>全面修订工作，并取得实质</w:t>
      </w:r>
      <w:r>
        <w:rPr>
          <w:rFonts w:ascii="SimSun" w:hAnsi="SimSun" w:eastAsia="SimSun" w:cs="SimSun"/>
          <w:sz w:val="17"/>
          <w:szCs w:val="17"/>
          <w:color w:val="333333"/>
          <w:w w:val="101"/>
        </w:rPr>
        <w:t> </w:t>
      </w:r>
      <w:r>
        <w:rPr>
          <w:rFonts w:ascii="SimSun" w:hAnsi="SimSun" w:eastAsia="SimSun" w:cs="SimSun"/>
          <w:sz w:val="17"/>
          <w:szCs w:val="17"/>
          <w:color w:val="333333"/>
          <w:spacing w:val="-1"/>
        </w:rPr>
        <w:t>性进展。一是《会计法》</w:t>
      </w:r>
      <w:r>
        <w:rPr>
          <w:rFonts w:ascii="SimSun" w:hAnsi="SimSun" w:eastAsia="SimSun" w:cs="SimSun"/>
          <w:sz w:val="17"/>
          <w:szCs w:val="17"/>
          <w:color w:val="333333"/>
          <w:spacing w:val="26"/>
        </w:rPr>
        <w:t> </w:t>
      </w:r>
      <w:r>
        <w:rPr>
          <w:rFonts w:ascii="SimSun" w:hAnsi="SimSun" w:eastAsia="SimSun" w:cs="SimSun"/>
          <w:sz w:val="17"/>
          <w:szCs w:val="17"/>
          <w:color w:val="333333"/>
          <w:spacing w:val="-1"/>
        </w:rPr>
        <w:t>全面修订进入下一阶段立法程序。2017年，印发《&lt;中华人民共和国会计法&gt;修订工作方案》</w:t>
      </w:r>
      <w:r>
        <w:rPr>
          <w:rFonts w:ascii="SimSun" w:hAnsi="SimSun" w:eastAsia="SimSun" w:cs="SimSun"/>
          <w:sz w:val="17"/>
          <w:szCs w:val="17"/>
          <w:color w:val="333333"/>
          <w:spacing w:val="13"/>
        </w:rPr>
        <w:t> </w:t>
      </w:r>
      <w:r>
        <w:rPr>
          <w:rFonts w:ascii="SimSun" w:hAnsi="SimSun" w:eastAsia="SimSun" w:cs="SimSun"/>
          <w:sz w:val="17"/>
          <w:szCs w:val="17"/>
          <w:color w:val="333333"/>
          <w:spacing w:val="-1"/>
        </w:rPr>
        <w:t>，成立财政部</w:t>
      </w:r>
      <w:r>
        <w:rPr>
          <w:rFonts w:ascii="SimSun" w:hAnsi="SimSun" w:eastAsia="SimSun" w:cs="SimSun"/>
          <w:sz w:val="17"/>
          <w:szCs w:val="17"/>
          <w:color w:val="333333"/>
        </w:rPr>
        <w:t> </w:t>
      </w:r>
      <w:r>
        <w:rPr>
          <w:rFonts w:ascii="SimSun" w:hAnsi="SimSun" w:eastAsia="SimSun" w:cs="SimSun"/>
          <w:sz w:val="17"/>
          <w:szCs w:val="17"/>
          <w:color w:val="333333"/>
        </w:rPr>
        <w:t>会计法修订工作领导小组，全面启动修法工作。2019年10月，形成《会计法修订草案（征求意见稿）</w:t>
      </w:r>
      <w:r>
        <w:rPr>
          <w:rFonts w:ascii="SimSun" w:hAnsi="SimSun" w:eastAsia="SimSun" w:cs="SimSun"/>
          <w:sz w:val="17"/>
          <w:szCs w:val="17"/>
          <w:color w:val="333333"/>
          <w:spacing w:val="64"/>
        </w:rPr>
        <w:t> </w:t>
      </w:r>
      <w:r>
        <w:rPr>
          <w:rFonts w:ascii="SimSun" w:hAnsi="SimSun" w:eastAsia="SimSun" w:cs="SimSun"/>
          <w:sz w:val="17"/>
          <w:szCs w:val="17"/>
          <w:color w:val="333333"/>
        </w:rPr>
        <w:t>》，面向社会公开征求意见。</w:t>
      </w:r>
      <w:r>
        <w:rPr>
          <w:rFonts w:ascii="SimSun" w:hAnsi="SimSun" w:eastAsia="SimSun" w:cs="SimSun"/>
          <w:sz w:val="17"/>
          <w:szCs w:val="17"/>
          <w:color w:val="333333"/>
        </w:rPr>
        <w:t> </w:t>
      </w:r>
      <w:r>
        <w:rPr>
          <w:rFonts w:ascii="SimSun" w:hAnsi="SimSun" w:eastAsia="SimSun" w:cs="SimSun"/>
          <w:sz w:val="17"/>
          <w:szCs w:val="17"/>
          <w:color w:val="333333"/>
          <w:spacing w:val="3"/>
        </w:rPr>
        <w:t>2020</w:t>
      </w:r>
      <w:r>
        <w:rPr>
          <w:rFonts w:ascii="SimSun" w:hAnsi="SimSun" w:eastAsia="SimSun" w:cs="SimSun"/>
          <w:sz w:val="17"/>
          <w:szCs w:val="17"/>
          <w:color w:val="333333"/>
          <w:spacing w:val="60"/>
        </w:rPr>
        <w:t> </w:t>
      </w:r>
      <w:r>
        <w:rPr>
          <w:rFonts w:ascii="SimSun" w:hAnsi="SimSun" w:eastAsia="SimSun" w:cs="SimSun"/>
          <w:sz w:val="17"/>
          <w:szCs w:val="17"/>
          <w:color w:val="333333"/>
          <w:spacing w:val="3"/>
        </w:rPr>
        <w:t>年以来，结合贯彻落实习近平总书记关于财会监督的重要讲话精神和党中央、国务院关于加强财会监督工作的决策部署，形</w:t>
      </w:r>
      <w:r>
        <w:rPr>
          <w:rFonts w:ascii="SimSun" w:hAnsi="SimSun" w:eastAsia="SimSun" w:cs="SimSun"/>
          <w:sz w:val="17"/>
          <w:szCs w:val="17"/>
          <w:color w:val="333333"/>
        </w:rPr>
        <w:t> </w:t>
      </w:r>
      <w:r>
        <w:rPr>
          <w:rFonts w:ascii="SimSun" w:hAnsi="SimSun" w:eastAsia="SimSun" w:cs="SimSun"/>
          <w:sz w:val="17"/>
          <w:szCs w:val="17"/>
          <w:color w:val="333333"/>
        </w:rPr>
        <w:t>成《会计法修订草案（送审稿）</w:t>
      </w:r>
      <w:r>
        <w:rPr>
          <w:rFonts w:ascii="SimSun" w:hAnsi="SimSun" w:eastAsia="SimSun" w:cs="SimSun"/>
          <w:sz w:val="17"/>
          <w:szCs w:val="17"/>
          <w:color w:val="333333"/>
          <w:spacing w:val="61"/>
        </w:rPr>
        <w:t> </w:t>
      </w:r>
      <w:r>
        <w:rPr>
          <w:rFonts w:ascii="SimSun" w:hAnsi="SimSun" w:eastAsia="SimSun" w:cs="SimSun"/>
          <w:sz w:val="17"/>
          <w:szCs w:val="17"/>
          <w:color w:val="333333"/>
        </w:rPr>
        <w:t>》，于2021年8月报请国务院审议。二是《注册会计师法》</w:t>
      </w:r>
      <w:r>
        <w:rPr>
          <w:rFonts w:ascii="SimSun" w:hAnsi="SimSun" w:eastAsia="SimSun" w:cs="SimSun"/>
          <w:sz w:val="17"/>
          <w:szCs w:val="17"/>
          <w:color w:val="333333"/>
          <w:spacing w:val="3"/>
        </w:rPr>
        <w:t> </w:t>
      </w:r>
      <w:r>
        <w:rPr>
          <w:rFonts w:ascii="SimSun" w:hAnsi="SimSun" w:eastAsia="SimSun" w:cs="SimSun"/>
          <w:sz w:val="17"/>
          <w:szCs w:val="17"/>
          <w:color w:val="333333"/>
        </w:rPr>
        <w:t>形成修订草案征求意见稿。2017年，启</w:t>
      </w:r>
      <w:r>
        <w:rPr>
          <w:rFonts w:ascii="SimSun" w:hAnsi="SimSun" w:eastAsia="SimSun" w:cs="SimSun"/>
          <w:sz w:val="17"/>
          <w:szCs w:val="17"/>
          <w:color w:val="333333"/>
        </w:rPr>
        <w:t> </w:t>
      </w:r>
      <w:r>
        <w:rPr>
          <w:rFonts w:ascii="SimSun" w:hAnsi="SimSun" w:eastAsia="SimSun" w:cs="SimSun"/>
          <w:sz w:val="17"/>
          <w:szCs w:val="17"/>
          <w:color w:val="333333"/>
          <w:spacing w:val="1"/>
        </w:rPr>
        <w:t>动《注册会计师法》</w:t>
      </w:r>
      <w:r>
        <w:rPr>
          <w:rFonts w:ascii="SimSun" w:hAnsi="SimSun" w:eastAsia="SimSun" w:cs="SimSun"/>
          <w:sz w:val="17"/>
          <w:szCs w:val="17"/>
          <w:color w:val="333333"/>
          <w:spacing w:val="2"/>
        </w:rPr>
        <w:t> </w:t>
      </w:r>
      <w:r>
        <w:rPr>
          <w:rFonts w:ascii="SimSun" w:hAnsi="SimSun" w:eastAsia="SimSun" w:cs="SimSun"/>
          <w:sz w:val="17"/>
          <w:szCs w:val="17"/>
          <w:color w:val="333333"/>
          <w:spacing w:val="1"/>
        </w:rPr>
        <w:t>修订工作。2018年，成立财政部注册会计师法修订工作领导小组。2021年10月，按照党中央、国务院关于整治</w:t>
      </w:r>
      <w:r>
        <w:rPr>
          <w:rFonts w:ascii="SimSun" w:hAnsi="SimSun" w:eastAsia="SimSun" w:cs="SimSun"/>
          <w:sz w:val="17"/>
          <w:szCs w:val="17"/>
          <w:color w:val="333333"/>
        </w:rPr>
        <w:t> </w:t>
      </w:r>
      <w:r>
        <w:rPr>
          <w:rFonts w:ascii="SimSun" w:hAnsi="SimSun" w:eastAsia="SimSun" w:cs="SimSun"/>
          <w:sz w:val="17"/>
          <w:szCs w:val="17"/>
          <w:color w:val="333333"/>
          <w:spacing w:val="1"/>
        </w:rPr>
        <w:t>财务审计秩序、遏制财务造假的系列指示批示精神，形成《注册会计师法修订草案（征求意见稿）》，面向社会公开征求意见。</w:t>
      </w:r>
    </w:p>
    <w:p>
      <w:pPr>
        <w:ind w:firstLine="1390"/>
        <w:spacing w:before="107" w:line="187" w:lineRule="auto"/>
        <w:rPr>
          <w:rFonts w:ascii="SimSun" w:hAnsi="SimSun" w:eastAsia="SimSun" w:cs="SimSun"/>
          <w:sz w:val="17"/>
          <w:szCs w:val="17"/>
        </w:rPr>
      </w:pPr>
      <w:r>
        <w:rPr>
          <w:rFonts w:ascii="SimSun" w:hAnsi="SimSun" w:eastAsia="SimSun" w:cs="SimSun"/>
          <w:sz w:val="17"/>
          <w:szCs w:val="17"/>
          <w:color w:val="333333"/>
        </w:rPr>
        <w:t>2.服务改革要求，做好相关法律法规修订。</w:t>
      </w:r>
    </w:p>
    <w:p>
      <w:pPr>
        <w:ind w:left="1042" w:right="1016" w:firstLine="355"/>
        <w:spacing w:before="239" w:line="327" w:lineRule="auto"/>
        <w:rPr>
          <w:rFonts w:ascii="SimSun" w:hAnsi="SimSun" w:eastAsia="SimSun" w:cs="SimSun"/>
          <w:sz w:val="17"/>
          <w:szCs w:val="17"/>
        </w:rPr>
      </w:pPr>
      <w:r>
        <w:rPr>
          <w:rFonts w:ascii="SimSun" w:hAnsi="SimSun" w:eastAsia="SimSun" w:cs="SimSun"/>
          <w:sz w:val="17"/>
          <w:szCs w:val="17"/>
          <w:color w:val="333333"/>
          <w:spacing w:val="3"/>
        </w:rPr>
        <w:t>一是按照急用先出原则，</w:t>
      </w:r>
      <w:r>
        <w:rPr>
          <w:rFonts w:ascii="SimSun" w:hAnsi="SimSun" w:eastAsia="SimSun" w:cs="SimSun"/>
          <w:sz w:val="17"/>
          <w:szCs w:val="17"/>
          <w:color w:val="333333"/>
          <w:spacing w:val="-32"/>
        </w:rPr>
        <w:t> </w:t>
      </w:r>
      <w:r>
        <w:rPr>
          <w:rFonts w:ascii="SimSun" w:hAnsi="SimSun" w:eastAsia="SimSun" w:cs="SimSun"/>
          <w:sz w:val="17"/>
          <w:szCs w:val="17"/>
          <w:color w:val="333333"/>
          <w:spacing w:val="3"/>
        </w:rPr>
        <w:t>《会计法》</w:t>
      </w:r>
      <w:r>
        <w:rPr>
          <w:rFonts w:ascii="SimSun" w:hAnsi="SimSun" w:eastAsia="SimSun" w:cs="SimSun"/>
          <w:sz w:val="17"/>
          <w:szCs w:val="17"/>
          <w:color w:val="333333"/>
          <w:spacing w:val="4"/>
        </w:rPr>
        <w:t> </w:t>
      </w:r>
      <w:r>
        <w:rPr>
          <w:rFonts w:ascii="SimSun" w:hAnsi="SimSun" w:eastAsia="SimSun" w:cs="SimSun"/>
          <w:sz w:val="17"/>
          <w:szCs w:val="17"/>
          <w:color w:val="333333"/>
          <w:spacing w:val="3"/>
        </w:rPr>
        <w:t>完成专项修正。为进一步推进简政放权、放管结合、优化服务改革，更大程度上激发市</w:t>
      </w:r>
      <w:r>
        <w:rPr>
          <w:rFonts w:ascii="SimSun" w:hAnsi="SimSun" w:eastAsia="SimSun" w:cs="SimSun"/>
          <w:sz w:val="17"/>
          <w:szCs w:val="17"/>
          <w:color w:val="333333"/>
        </w:rPr>
        <w:t> </w:t>
      </w:r>
      <w:r>
        <w:rPr>
          <w:rFonts w:ascii="SimSun" w:hAnsi="SimSun" w:eastAsia="SimSun" w:cs="SimSun"/>
          <w:sz w:val="17"/>
          <w:szCs w:val="17"/>
          <w:color w:val="333333"/>
          <w:spacing w:val="3"/>
        </w:rPr>
        <w:t>场、社会的创新创造活力，2016年12月8</w:t>
      </w:r>
      <w:r>
        <w:rPr>
          <w:rFonts w:ascii="SimSun" w:hAnsi="SimSun" w:eastAsia="SimSun" w:cs="SimSun"/>
          <w:sz w:val="17"/>
          <w:szCs w:val="17"/>
          <w:color w:val="333333"/>
          <w:spacing w:val="-30"/>
        </w:rPr>
        <w:t> </w:t>
      </w:r>
      <w:r>
        <w:rPr>
          <w:rFonts w:ascii="SimSun" w:hAnsi="SimSun" w:eastAsia="SimSun" w:cs="SimSun"/>
          <w:sz w:val="17"/>
          <w:szCs w:val="17"/>
          <w:color w:val="333333"/>
          <w:spacing w:val="3"/>
        </w:rPr>
        <w:t>日，经国务院常务会议决议，国务院印发《国务院关于取消一批职业资格许可和认定事项</w:t>
      </w:r>
      <w:r>
        <w:rPr>
          <w:rFonts w:ascii="SimSun" w:hAnsi="SimSun" w:eastAsia="SimSun" w:cs="SimSun"/>
          <w:sz w:val="17"/>
          <w:szCs w:val="17"/>
          <w:color w:val="333333"/>
        </w:rPr>
        <w:t> </w:t>
      </w:r>
      <w:r>
        <w:rPr>
          <w:rFonts w:ascii="SimSun" w:hAnsi="SimSun" w:eastAsia="SimSun" w:cs="SimSun"/>
          <w:sz w:val="17"/>
          <w:szCs w:val="17"/>
          <w:color w:val="333333"/>
          <w:spacing w:val="-1"/>
        </w:rPr>
        <w:t>的决定》</w:t>
      </w:r>
      <w:r>
        <w:rPr>
          <w:rFonts w:ascii="SimSun" w:hAnsi="SimSun" w:eastAsia="SimSun" w:cs="SimSun"/>
          <w:sz w:val="17"/>
          <w:szCs w:val="17"/>
          <w:color w:val="333333"/>
          <w:spacing w:val="9"/>
        </w:rPr>
        <w:t> </w:t>
      </w:r>
      <w:r>
        <w:rPr>
          <w:rFonts w:ascii="SimSun" w:hAnsi="SimSun" w:eastAsia="SimSun" w:cs="SimSun"/>
          <w:sz w:val="17"/>
          <w:szCs w:val="17"/>
          <w:color w:val="333333"/>
          <w:spacing w:val="-1"/>
        </w:rPr>
        <w:t>（国发〔2016〕</w:t>
      </w:r>
      <w:r>
        <w:rPr>
          <w:rFonts w:ascii="SimSun" w:hAnsi="SimSun" w:eastAsia="SimSun" w:cs="SimSun"/>
          <w:sz w:val="17"/>
          <w:szCs w:val="17"/>
          <w:color w:val="333333"/>
          <w:spacing w:val="39"/>
        </w:rPr>
        <w:t> </w:t>
      </w:r>
      <w:r>
        <w:rPr>
          <w:rFonts w:ascii="SimSun" w:hAnsi="SimSun" w:eastAsia="SimSun" w:cs="SimSun"/>
          <w:sz w:val="17"/>
          <w:szCs w:val="17"/>
          <w:color w:val="333333"/>
          <w:spacing w:val="-1"/>
        </w:rPr>
        <w:t>68号</w:t>
      </w:r>
      <w:r>
        <w:rPr>
          <w:rFonts w:ascii="SimSun" w:hAnsi="SimSun" w:eastAsia="SimSun" w:cs="SimSun"/>
          <w:sz w:val="17"/>
          <w:szCs w:val="17"/>
          <w:color w:val="333333"/>
          <w:spacing w:val="-39"/>
        </w:rPr>
        <w:t>）</w:t>
      </w:r>
      <w:r>
        <w:rPr>
          <w:rFonts w:ascii="SimSun" w:hAnsi="SimSun" w:eastAsia="SimSun" w:cs="SimSun"/>
          <w:sz w:val="17"/>
          <w:szCs w:val="17"/>
          <w:color w:val="333333"/>
          <w:spacing w:val="32"/>
        </w:rPr>
        <w:t> </w:t>
      </w:r>
      <w:r>
        <w:rPr>
          <w:rFonts w:ascii="SimSun" w:hAnsi="SimSun" w:eastAsia="SimSun" w:cs="SimSun"/>
          <w:sz w:val="17"/>
          <w:szCs w:val="17"/>
          <w:color w:val="333333"/>
          <w:spacing w:val="-39"/>
        </w:rPr>
        <w:t>，</w:t>
      </w:r>
      <w:r>
        <w:rPr>
          <w:rFonts w:ascii="SimSun" w:hAnsi="SimSun" w:eastAsia="SimSun" w:cs="SimSun"/>
          <w:sz w:val="17"/>
          <w:szCs w:val="17"/>
          <w:color w:val="333333"/>
          <w:spacing w:val="-1"/>
        </w:rPr>
        <w:t>将会计从业资格列入建议取消的职业资格事项。2017年11月4</w:t>
      </w:r>
      <w:r>
        <w:rPr>
          <w:rFonts w:ascii="SimSun" w:hAnsi="SimSun" w:eastAsia="SimSun" w:cs="SimSun"/>
          <w:sz w:val="17"/>
          <w:szCs w:val="17"/>
          <w:color w:val="333333"/>
          <w:spacing w:val="-46"/>
        </w:rPr>
        <w:t> </w:t>
      </w:r>
      <w:r>
        <w:rPr>
          <w:rFonts w:ascii="SimSun" w:hAnsi="SimSun" w:eastAsia="SimSun" w:cs="SimSun"/>
          <w:sz w:val="17"/>
          <w:szCs w:val="17"/>
          <w:color w:val="333333"/>
          <w:spacing w:val="-1"/>
        </w:rPr>
        <w:t>日，十二届全国人大常委会第三十</w:t>
      </w:r>
      <w:r>
        <w:rPr>
          <w:rFonts w:ascii="SimSun" w:hAnsi="SimSun" w:eastAsia="SimSun" w:cs="SimSun"/>
          <w:sz w:val="17"/>
          <w:szCs w:val="17"/>
          <w:color w:val="333333"/>
        </w:rPr>
        <w:t> </w:t>
      </w:r>
      <w:r>
        <w:rPr>
          <w:rFonts w:ascii="SimSun" w:hAnsi="SimSun" w:eastAsia="SimSun" w:cs="SimSun"/>
          <w:sz w:val="17"/>
          <w:szCs w:val="17"/>
          <w:color w:val="333333"/>
          <w:spacing w:val="-1"/>
        </w:rPr>
        <w:t>次会议审议通过《关于修改&lt;中华人民共和国会计法&gt;等十一部法律的决定》</w:t>
      </w:r>
      <w:r>
        <w:rPr>
          <w:rFonts w:ascii="SimSun" w:hAnsi="SimSun" w:eastAsia="SimSun" w:cs="SimSun"/>
          <w:sz w:val="17"/>
          <w:szCs w:val="17"/>
          <w:color w:val="333333"/>
          <w:spacing w:val="53"/>
        </w:rPr>
        <w:t> </w:t>
      </w:r>
      <w:r>
        <w:rPr>
          <w:rFonts w:ascii="SimSun" w:hAnsi="SimSun" w:eastAsia="SimSun" w:cs="SimSun"/>
          <w:sz w:val="17"/>
          <w:szCs w:val="17"/>
          <w:color w:val="333333"/>
          <w:spacing w:val="-1"/>
        </w:rPr>
        <w:t>,取消会计从业资格认定，</w:t>
      </w:r>
      <w:r>
        <w:rPr>
          <w:rFonts w:ascii="SimSun" w:hAnsi="SimSun" w:eastAsia="SimSun" w:cs="SimSun"/>
          <w:sz w:val="17"/>
          <w:szCs w:val="17"/>
          <w:color w:val="333333"/>
          <w:spacing w:val="-48"/>
        </w:rPr>
        <w:t> </w:t>
      </w:r>
      <w:r>
        <w:rPr>
          <w:rFonts w:ascii="SimSun" w:hAnsi="SimSun" w:eastAsia="SimSun" w:cs="SimSun"/>
          <w:sz w:val="17"/>
          <w:szCs w:val="17"/>
          <w:color w:val="333333"/>
          <w:spacing w:val="-1"/>
        </w:rPr>
        <w:t>自2017年11月5</w:t>
      </w:r>
      <w:r>
        <w:rPr>
          <w:rFonts w:ascii="SimSun" w:hAnsi="SimSun" w:eastAsia="SimSun" w:cs="SimSun"/>
          <w:sz w:val="17"/>
          <w:szCs w:val="17"/>
          <w:color w:val="333333"/>
          <w:spacing w:val="-48"/>
        </w:rPr>
        <w:t> </w:t>
      </w:r>
      <w:r>
        <w:rPr>
          <w:rFonts w:ascii="SimSun" w:hAnsi="SimSun" w:eastAsia="SimSun" w:cs="SimSun"/>
          <w:sz w:val="17"/>
          <w:szCs w:val="17"/>
          <w:color w:val="333333"/>
          <w:spacing w:val="-1"/>
        </w:rPr>
        <w:t>日起施行。这</w:t>
      </w:r>
      <w:r>
        <w:rPr>
          <w:rFonts w:ascii="SimSun" w:hAnsi="SimSun" w:eastAsia="SimSun" w:cs="SimSun"/>
          <w:sz w:val="17"/>
          <w:szCs w:val="17"/>
          <w:color w:val="333333"/>
        </w:rPr>
        <w:t> </w:t>
      </w:r>
      <w:r>
        <w:rPr>
          <w:rFonts w:ascii="SimSun" w:hAnsi="SimSun" w:eastAsia="SimSun" w:cs="SimSun"/>
          <w:sz w:val="17"/>
          <w:szCs w:val="17"/>
          <w:color w:val="333333"/>
        </w:rPr>
        <w:t>是《会计法》</w:t>
      </w:r>
      <w:r>
        <w:rPr>
          <w:rFonts w:ascii="SimSun" w:hAnsi="SimSun" w:eastAsia="SimSun" w:cs="SimSun"/>
          <w:sz w:val="17"/>
          <w:szCs w:val="17"/>
          <w:color w:val="333333"/>
          <w:spacing w:val="28"/>
        </w:rPr>
        <w:t> </w:t>
      </w:r>
      <w:r>
        <w:rPr>
          <w:rFonts w:ascii="SimSun" w:hAnsi="SimSun" w:eastAsia="SimSun" w:cs="SimSun"/>
          <w:sz w:val="17"/>
          <w:szCs w:val="17"/>
          <w:color w:val="333333"/>
        </w:rPr>
        <w:t>自1985年颁布实施以来的第三次修订（正</w:t>
      </w:r>
      <w:r>
        <w:rPr>
          <w:rFonts w:ascii="SimSun" w:hAnsi="SimSun" w:eastAsia="SimSun" w:cs="SimSun"/>
          <w:sz w:val="17"/>
          <w:szCs w:val="17"/>
          <w:color w:val="333333"/>
          <w:spacing w:val="-29"/>
        </w:rPr>
        <w:t>）</w:t>
      </w:r>
      <w:r>
        <w:rPr>
          <w:rFonts w:ascii="SimSun" w:hAnsi="SimSun" w:eastAsia="SimSun" w:cs="SimSun"/>
          <w:sz w:val="17"/>
          <w:szCs w:val="17"/>
          <w:color w:val="333333"/>
          <w:spacing w:val="10"/>
        </w:rPr>
        <w:t> </w:t>
      </w:r>
      <w:r>
        <w:rPr>
          <w:rFonts w:ascii="SimSun" w:hAnsi="SimSun" w:eastAsia="SimSun" w:cs="SimSun"/>
          <w:sz w:val="17"/>
          <w:szCs w:val="17"/>
          <w:color w:val="333333"/>
          <w:spacing w:val="-29"/>
        </w:rPr>
        <w:t>，</w:t>
      </w:r>
      <w:r>
        <w:rPr>
          <w:rFonts w:ascii="SimSun" w:hAnsi="SimSun" w:eastAsia="SimSun" w:cs="SimSun"/>
          <w:sz w:val="17"/>
          <w:szCs w:val="17"/>
          <w:color w:val="333333"/>
        </w:rPr>
        <w:t>前两次分别为1993年的小范围修正和1999年的全面修订。二是落实“放</w:t>
      </w:r>
      <w:r>
        <w:rPr>
          <w:rFonts w:ascii="SimSun" w:hAnsi="SimSun" w:eastAsia="SimSun" w:cs="SimSun"/>
          <w:sz w:val="17"/>
          <w:szCs w:val="17"/>
          <w:color w:val="333333"/>
        </w:rPr>
        <w:t> </w:t>
      </w:r>
      <w:r>
        <w:rPr>
          <w:rFonts w:ascii="SimSun" w:hAnsi="SimSun" w:eastAsia="SimSun" w:cs="SimSun"/>
          <w:sz w:val="17"/>
          <w:szCs w:val="17"/>
          <w:color w:val="333333"/>
          <w:spacing w:val="1"/>
        </w:rPr>
        <w:t>管服”改革要求，相关部门规章修订有序推进。两次修订《会计师事务所执业许可和监督管理办法》</w:t>
      </w:r>
      <w:r>
        <w:rPr>
          <w:rFonts w:ascii="SimSun" w:hAnsi="SimSun" w:eastAsia="SimSun" w:cs="SimSun"/>
          <w:sz w:val="17"/>
          <w:szCs w:val="17"/>
          <w:color w:val="333333"/>
          <w:spacing w:val="-6"/>
        </w:rPr>
        <w:t> </w:t>
      </w:r>
      <w:r>
        <w:rPr>
          <w:rFonts w:ascii="SimSun" w:hAnsi="SimSun" w:eastAsia="SimSun" w:cs="SimSun"/>
          <w:sz w:val="17"/>
          <w:szCs w:val="17"/>
          <w:color w:val="333333"/>
          <w:spacing w:val="1"/>
        </w:rPr>
        <w:t>（财政部令第97号</w:t>
      </w:r>
      <w:r>
        <w:rPr>
          <w:rFonts w:ascii="SimSun" w:hAnsi="SimSun" w:eastAsia="SimSun" w:cs="SimSun"/>
          <w:sz w:val="17"/>
          <w:szCs w:val="17"/>
          <w:color w:val="333333"/>
          <w:spacing w:val="-40"/>
        </w:rPr>
        <w:t>）</w:t>
      </w:r>
      <w:r>
        <w:rPr>
          <w:rFonts w:ascii="SimSun" w:hAnsi="SimSun" w:eastAsia="SimSun" w:cs="SimSun"/>
          <w:sz w:val="17"/>
          <w:szCs w:val="17"/>
          <w:color w:val="333333"/>
          <w:spacing w:val="10"/>
        </w:rPr>
        <w:t> </w:t>
      </w:r>
      <w:r>
        <w:rPr>
          <w:rFonts w:ascii="SimSun" w:hAnsi="SimSun" w:eastAsia="SimSun" w:cs="SimSun"/>
          <w:sz w:val="17"/>
          <w:szCs w:val="17"/>
          <w:color w:val="333333"/>
          <w:spacing w:val="-40"/>
        </w:rPr>
        <w:t>，</w:t>
      </w:r>
      <w:r>
        <w:rPr>
          <w:rFonts w:ascii="SimSun" w:hAnsi="SimSun" w:eastAsia="SimSun" w:cs="SimSun"/>
          <w:sz w:val="17"/>
          <w:szCs w:val="17"/>
          <w:color w:val="333333"/>
          <w:spacing w:val="1"/>
        </w:rPr>
        <w:t>放宽会</w:t>
      </w:r>
      <w:r>
        <w:rPr>
          <w:rFonts w:ascii="SimSun" w:hAnsi="SimSun" w:eastAsia="SimSun" w:cs="SimSun"/>
          <w:sz w:val="17"/>
          <w:szCs w:val="17"/>
          <w:color w:val="333333"/>
        </w:rPr>
        <w:t> </w:t>
      </w:r>
      <w:r>
        <w:rPr>
          <w:rFonts w:ascii="SimSun" w:hAnsi="SimSun" w:eastAsia="SimSun" w:cs="SimSun"/>
          <w:sz w:val="17"/>
          <w:szCs w:val="17"/>
          <w:color w:val="333333"/>
          <w:spacing w:val="2"/>
        </w:rPr>
        <w:t>计师事务所准入条件，优化简化审批程序和环节，精简会计师事务所及其分支机构申请材料，简化会计师事务所跨省迁移程序，充</w:t>
      </w:r>
      <w:r>
        <w:rPr>
          <w:rFonts w:ascii="SimSun" w:hAnsi="SimSun" w:eastAsia="SimSun" w:cs="SimSun"/>
          <w:sz w:val="17"/>
          <w:szCs w:val="17"/>
          <w:color w:val="333333"/>
          <w:spacing w:val="36"/>
        </w:rPr>
        <w:t> </w:t>
      </w:r>
      <w:r>
        <w:rPr>
          <w:rFonts w:ascii="SimSun" w:hAnsi="SimSun" w:eastAsia="SimSun" w:cs="SimSun"/>
          <w:sz w:val="17"/>
          <w:szCs w:val="17"/>
          <w:color w:val="333333"/>
          <w:spacing w:val="-1"/>
        </w:rPr>
        <w:t>实和强化会计师事务所取得执业许可后的监督管理内容；</w:t>
      </w:r>
      <w:r>
        <w:rPr>
          <w:rFonts w:ascii="SimSun" w:hAnsi="SimSun" w:eastAsia="SimSun" w:cs="SimSun"/>
          <w:sz w:val="17"/>
          <w:szCs w:val="17"/>
          <w:color w:val="333333"/>
          <w:spacing w:val="47"/>
        </w:rPr>
        <w:t> </w:t>
      </w:r>
      <w:r>
        <w:rPr>
          <w:rFonts w:ascii="SimSun" w:hAnsi="SimSun" w:eastAsia="SimSun" w:cs="SimSun"/>
          <w:sz w:val="17"/>
          <w:szCs w:val="17"/>
          <w:color w:val="333333"/>
          <w:spacing w:val="-1"/>
        </w:rPr>
        <w:t>两次修订《注册会计师注册办法》</w:t>
      </w:r>
      <w:r>
        <w:rPr>
          <w:rFonts w:ascii="SimSun" w:hAnsi="SimSun" w:eastAsia="SimSun" w:cs="SimSun"/>
          <w:sz w:val="17"/>
          <w:szCs w:val="17"/>
          <w:color w:val="333333"/>
          <w:spacing w:val="-6"/>
        </w:rPr>
        <w:t> </w:t>
      </w:r>
      <w:r>
        <w:rPr>
          <w:rFonts w:ascii="SimSun" w:hAnsi="SimSun" w:eastAsia="SimSun" w:cs="SimSun"/>
          <w:sz w:val="17"/>
          <w:szCs w:val="17"/>
          <w:color w:val="333333"/>
          <w:spacing w:val="-1"/>
        </w:rPr>
        <w:t>（财政部令第99号</w:t>
      </w:r>
      <w:r>
        <w:rPr>
          <w:rFonts w:ascii="SimSun" w:hAnsi="SimSun" w:eastAsia="SimSun" w:cs="SimSun"/>
          <w:sz w:val="17"/>
          <w:szCs w:val="17"/>
          <w:color w:val="333333"/>
          <w:spacing w:val="-50"/>
        </w:rPr>
        <w:t>）</w:t>
      </w:r>
      <w:r>
        <w:rPr>
          <w:rFonts w:ascii="SimSun" w:hAnsi="SimSun" w:eastAsia="SimSun" w:cs="SimSun"/>
          <w:sz w:val="17"/>
          <w:szCs w:val="17"/>
          <w:color w:val="333333"/>
          <w:spacing w:val="10"/>
        </w:rPr>
        <w:t> </w:t>
      </w:r>
      <w:r>
        <w:rPr>
          <w:rFonts w:ascii="SimSun" w:hAnsi="SimSun" w:eastAsia="SimSun" w:cs="SimSun"/>
          <w:sz w:val="17"/>
          <w:szCs w:val="17"/>
          <w:color w:val="333333"/>
          <w:spacing w:val="-50"/>
        </w:rPr>
        <w:t>，</w:t>
      </w:r>
      <w:r>
        <w:rPr>
          <w:rFonts w:ascii="SimSun" w:hAnsi="SimSun" w:eastAsia="SimSun" w:cs="SimSun"/>
          <w:sz w:val="17"/>
          <w:szCs w:val="17"/>
          <w:color w:val="333333"/>
          <w:spacing w:val="-1"/>
        </w:rPr>
        <w:t>简化申请注册者</w:t>
      </w:r>
      <w:r>
        <w:rPr>
          <w:rFonts w:ascii="SimSun" w:hAnsi="SimSun" w:eastAsia="SimSun" w:cs="SimSun"/>
          <w:sz w:val="17"/>
          <w:szCs w:val="17"/>
          <w:color w:val="333333"/>
        </w:rPr>
        <w:t> </w:t>
      </w:r>
      <w:r>
        <w:rPr>
          <w:rFonts w:ascii="SimSun" w:hAnsi="SimSun" w:eastAsia="SimSun" w:cs="SimSun"/>
          <w:sz w:val="17"/>
          <w:szCs w:val="17"/>
          <w:color w:val="333333"/>
          <w:spacing w:val="-1"/>
        </w:rPr>
        <w:t>需要提供的申请材料，完善相关监管和法律责任条款；</w:t>
      </w:r>
      <w:r>
        <w:rPr>
          <w:rFonts w:ascii="SimSun" w:hAnsi="SimSun" w:eastAsia="SimSun" w:cs="SimSun"/>
          <w:sz w:val="17"/>
          <w:szCs w:val="17"/>
          <w:color w:val="333333"/>
          <w:spacing w:val="43"/>
        </w:rPr>
        <w:t> </w:t>
      </w:r>
      <w:r>
        <w:rPr>
          <w:rFonts w:ascii="SimSun" w:hAnsi="SimSun" w:eastAsia="SimSun" w:cs="SimSun"/>
          <w:sz w:val="17"/>
          <w:szCs w:val="17"/>
          <w:color w:val="333333"/>
          <w:spacing w:val="-1"/>
        </w:rPr>
        <w:t>修订《代理记账管理办法》</w:t>
      </w:r>
      <w:r>
        <w:rPr>
          <w:rFonts w:ascii="SimSun" w:hAnsi="SimSun" w:eastAsia="SimSun" w:cs="SimSun"/>
          <w:sz w:val="17"/>
          <w:szCs w:val="17"/>
          <w:color w:val="333333"/>
          <w:spacing w:val="-6"/>
        </w:rPr>
        <w:t> </w:t>
      </w:r>
      <w:r>
        <w:rPr>
          <w:rFonts w:ascii="SimSun" w:hAnsi="SimSun" w:eastAsia="SimSun" w:cs="SimSun"/>
          <w:sz w:val="17"/>
          <w:szCs w:val="17"/>
          <w:color w:val="333333"/>
          <w:spacing w:val="-1"/>
        </w:rPr>
        <w:t>（财政部令第98号</w:t>
      </w:r>
      <w:r>
        <w:rPr>
          <w:rFonts w:ascii="SimSun" w:hAnsi="SimSun" w:eastAsia="SimSun" w:cs="SimSun"/>
          <w:sz w:val="17"/>
          <w:szCs w:val="17"/>
          <w:color w:val="333333"/>
          <w:spacing w:val="-48"/>
        </w:rPr>
        <w:t>）</w:t>
      </w:r>
      <w:r>
        <w:rPr>
          <w:rFonts w:ascii="SimSun" w:hAnsi="SimSun" w:eastAsia="SimSun" w:cs="SimSun"/>
          <w:sz w:val="17"/>
          <w:szCs w:val="17"/>
          <w:color w:val="333333"/>
          <w:spacing w:val="10"/>
        </w:rPr>
        <w:t> </w:t>
      </w:r>
      <w:r>
        <w:rPr>
          <w:rFonts w:ascii="SimSun" w:hAnsi="SimSun" w:eastAsia="SimSun" w:cs="SimSun"/>
          <w:sz w:val="17"/>
          <w:szCs w:val="17"/>
          <w:color w:val="333333"/>
          <w:spacing w:val="-48"/>
        </w:rPr>
        <w:t>，</w:t>
      </w:r>
      <w:r>
        <w:rPr>
          <w:rFonts w:ascii="SimSun" w:hAnsi="SimSun" w:eastAsia="SimSun" w:cs="SimSun"/>
          <w:sz w:val="17"/>
          <w:szCs w:val="17"/>
          <w:color w:val="333333"/>
          <w:spacing w:val="-1"/>
        </w:rPr>
        <w:t>大力简化代理记账资格申</w:t>
      </w:r>
      <w:r>
        <w:rPr>
          <w:rFonts w:ascii="SimSun" w:hAnsi="SimSun" w:eastAsia="SimSun" w:cs="SimSun"/>
          <w:sz w:val="17"/>
          <w:szCs w:val="17"/>
          <w:color w:val="333333"/>
        </w:rPr>
        <w:t> </w:t>
      </w:r>
      <w:r>
        <w:rPr>
          <w:rFonts w:ascii="SimSun" w:hAnsi="SimSun" w:eastAsia="SimSun" w:cs="SimSun"/>
          <w:sz w:val="17"/>
          <w:szCs w:val="17"/>
          <w:color w:val="333333"/>
          <w:spacing w:val="2"/>
        </w:rPr>
        <w:t>请材料，压缩法定审批时限，优化代理记账审批服务方式，删除有关会计从业资格的规定，进一步放宽主管代理记账业务负责人的</w:t>
      </w:r>
      <w:r>
        <w:rPr>
          <w:rFonts w:ascii="SimSun" w:hAnsi="SimSun" w:eastAsia="SimSun" w:cs="SimSun"/>
          <w:sz w:val="17"/>
          <w:szCs w:val="17"/>
          <w:color w:val="333333"/>
          <w:spacing w:val="36"/>
        </w:rPr>
        <w:t> </w:t>
      </w:r>
      <w:r>
        <w:rPr>
          <w:rFonts w:ascii="SimSun" w:hAnsi="SimSun" w:eastAsia="SimSun" w:cs="SimSun"/>
          <w:sz w:val="17"/>
          <w:szCs w:val="17"/>
          <w:color w:val="333333"/>
          <w:spacing w:val="-1"/>
        </w:rPr>
        <w:t>条件，激发市场主体活力；</w:t>
      </w:r>
      <w:r>
        <w:rPr>
          <w:rFonts w:ascii="SimSun" w:hAnsi="SimSun" w:eastAsia="SimSun" w:cs="SimSun"/>
          <w:sz w:val="17"/>
          <w:szCs w:val="17"/>
          <w:color w:val="333333"/>
          <w:spacing w:val="45"/>
        </w:rPr>
        <w:t> </w:t>
      </w:r>
      <w:r>
        <w:rPr>
          <w:rFonts w:ascii="SimSun" w:hAnsi="SimSun" w:eastAsia="SimSun" w:cs="SimSun"/>
          <w:sz w:val="17"/>
          <w:szCs w:val="17"/>
          <w:color w:val="333333"/>
          <w:spacing w:val="-1"/>
        </w:rPr>
        <w:t>修订《会计基础工作规范》</w:t>
      </w:r>
      <w:r>
        <w:rPr>
          <w:rFonts w:ascii="SimSun" w:hAnsi="SimSun" w:eastAsia="SimSun" w:cs="SimSun"/>
          <w:sz w:val="17"/>
          <w:szCs w:val="17"/>
          <w:color w:val="333333"/>
          <w:spacing w:val="-6"/>
        </w:rPr>
        <w:t> </w:t>
      </w:r>
      <w:r>
        <w:rPr>
          <w:rFonts w:ascii="SimSun" w:hAnsi="SimSun" w:eastAsia="SimSun" w:cs="SimSun"/>
          <w:sz w:val="17"/>
          <w:szCs w:val="17"/>
          <w:color w:val="333333"/>
          <w:spacing w:val="-1"/>
        </w:rPr>
        <w:t>（财政部令第98号</w:t>
      </w:r>
      <w:r>
        <w:rPr>
          <w:rFonts w:ascii="SimSun" w:hAnsi="SimSun" w:eastAsia="SimSun" w:cs="SimSun"/>
          <w:sz w:val="17"/>
          <w:szCs w:val="17"/>
          <w:color w:val="333333"/>
          <w:spacing w:val="-49"/>
        </w:rPr>
        <w:t>）</w:t>
      </w:r>
      <w:r>
        <w:rPr>
          <w:rFonts w:ascii="SimSun" w:hAnsi="SimSun" w:eastAsia="SimSun" w:cs="SimSun"/>
          <w:sz w:val="17"/>
          <w:szCs w:val="17"/>
          <w:color w:val="333333"/>
          <w:spacing w:val="10"/>
        </w:rPr>
        <w:t> </w:t>
      </w:r>
      <w:r>
        <w:rPr>
          <w:rFonts w:ascii="SimSun" w:hAnsi="SimSun" w:eastAsia="SimSun" w:cs="SimSun"/>
          <w:sz w:val="17"/>
          <w:szCs w:val="17"/>
          <w:color w:val="333333"/>
          <w:spacing w:val="-49"/>
        </w:rPr>
        <w:t>，</w:t>
      </w:r>
      <w:r>
        <w:rPr>
          <w:rFonts w:ascii="SimSun" w:hAnsi="SimSun" w:eastAsia="SimSun" w:cs="SimSun"/>
          <w:sz w:val="17"/>
          <w:szCs w:val="17"/>
          <w:color w:val="333333"/>
          <w:spacing w:val="-1"/>
        </w:rPr>
        <w:t>删除有关会计从业资格的规定，并修改与其他会计法</w:t>
      </w:r>
      <w:r>
        <w:rPr>
          <w:rFonts w:ascii="SimSun" w:hAnsi="SimSun" w:eastAsia="SimSun" w:cs="SimSun"/>
          <w:sz w:val="17"/>
          <w:szCs w:val="17"/>
          <w:color w:val="333333"/>
        </w:rPr>
        <w:t> </w:t>
      </w:r>
      <w:r>
        <w:rPr>
          <w:rFonts w:ascii="SimSun" w:hAnsi="SimSun" w:eastAsia="SimSun" w:cs="SimSun"/>
          <w:sz w:val="17"/>
          <w:szCs w:val="17"/>
          <w:color w:val="333333"/>
          <w:spacing w:val="-1"/>
        </w:rPr>
        <w:t>规规章存在明显不一致的规定。</w:t>
      </w:r>
    </w:p>
    <w:p>
      <w:pPr>
        <w:ind w:firstLine="539"/>
        <w:spacing w:before="149" w:line="218" w:lineRule="exact"/>
        <w:rPr>
          <w:rFonts w:ascii="Arial" w:hAnsi="Arial" w:eastAsia="Arial" w:cs="Arial"/>
          <w:sz w:val="16"/>
          <w:szCs w:val="16"/>
        </w:rPr>
      </w:pPr>
      <w:r>
        <w:rPr>
          <w:rFonts w:ascii="Arial" w:hAnsi="Arial" w:eastAsia="Arial" w:cs="Arial"/>
          <w:sz w:val="16"/>
          <w:szCs w:val="16"/>
          <w:spacing w:val="-1"/>
        </w:rPr>
        <w:t>kjs.mof.gov.cn/zhengcejiedu/202202/t20220223_3789420.htm</w:t>
      </w:r>
      <w:r>
        <w:rPr>
          <w:rFonts w:ascii="Arial" w:hAnsi="Arial" w:eastAsia="Arial" w:cs="Arial"/>
          <w:sz w:val="16"/>
          <w:szCs w:val="16"/>
        </w:rPr>
        <w:t>                                                                                                                                            </w:t>
      </w:r>
      <w:r>
        <w:rPr>
          <w:rFonts w:ascii="Arial" w:hAnsi="Arial" w:eastAsia="Arial" w:cs="Arial"/>
          <w:sz w:val="16"/>
          <w:szCs w:val="16"/>
          <w:spacing w:val="-1"/>
        </w:rPr>
        <w:t>1/5</w:t>
      </w:r>
    </w:p>
    <w:p>
      <w:pPr>
        <w:sectPr>
          <w:type w:val="continuous"/>
          <w:pgSz w:w="11900" w:h="16839"/>
          <w:pgMar w:top="0" w:right="0" w:bottom="0" w:left="0" w:header="0" w:footer="0" w:gutter="0"/>
          <w:cols w:equalWidth="0" w:num="1">
            <w:col w:w="11900" w:space="0"/>
          </w:cols>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2"/>
        </w:rPr>
        <w:t>贯彻落实全面依法治国新理念新思想新战略扎实推进会计法治建设</w:t>
      </w:r>
      <w:r>
        <w:rPr>
          <w:rFonts w:ascii="Arial" w:hAnsi="Arial" w:eastAsia="Arial" w:cs="Arial"/>
          <w:sz w:val="16"/>
          <w:szCs w:val="16"/>
          <w:spacing w:val="-2"/>
        </w:rPr>
        <w:t>——</w:t>
      </w:r>
      <w:r>
        <w:rPr>
          <w:rFonts w:ascii="Arial" w:hAnsi="Arial" w:eastAsia="Arial" w:cs="Arial"/>
          <w:sz w:val="16"/>
          <w:szCs w:val="16"/>
          <w:spacing w:val="37"/>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规划纲要》系列解读之七</w:t>
      </w:r>
    </w:p>
    <w:p>
      <w:pPr>
        <w:ind w:firstLine="1391"/>
        <w:spacing w:before="135" w:line="187" w:lineRule="auto"/>
        <w:rPr>
          <w:rFonts w:ascii="SimSun" w:hAnsi="SimSun" w:eastAsia="SimSun" w:cs="SimSun"/>
          <w:sz w:val="17"/>
          <w:szCs w:val="17"/>
        </w:rPr>
      </w:pPr>
      <w:r>
        <w:rPr>
          <w:rFonts w:ascii="SimSun" w:hAnsi="SimSun" w:eastAsia="SimSun" w:cs="SimSun"/>
          <w:sz w:val="17"/>
          <w:szCs w:val="17"/>
          <w:color w:val="333333"/>
        </w:rPr>
        <w:t>3.适应技术发展，夯实会计基础工作制度。</w:t>
      </w:r>
    </w:p>
    <w:p>
      <w:pPr>
        <w:ind w:left="1043" w:right="1016" w:firstLine="374"/>
        <w:spacing w:before="237" w:line="327" w:lineRule="auto"/>
        <w:rPr>
          <w:rFonts w:ascii="SimSun" w:hAnsi="SimSun" w:eastAsia="SimSun" w:cs="SimSun"/>
          <w:sz w:val="17"/>
          <w:szCs w:val="17"/>
        </w:rPr>
      </w:pPr>
      <w:r>
        <w:rPr>
          <w:rFonts w:ascii="SimSun" w:hAnsi="SimSun" w:eastAsia="SimSun" w:cs="SimSun"/>
          <w:sz w:val="17"/>
          <w:szCs w:val="17"/>
          <w:color w:val="333333"/>
          <w:spacing w:val="-2"/>
        </w:rPr>
        <w:t>自2016年1月1</w:t>
      </w:r>
      <w:r>
        <w:rPr>
          <w:rFonts w:ascii="SimSun" w:hAnsi="SimSun" w:eastAsia="SimSun" w:cs="SimSun"/>
          <w:sz w:val="17"/>
          <w:szCs w:val="17"/>
          <w:color w:val="333333"/>
          <w:spacing w:val="-22"/>
        </w:rPr>
        <w:t> </w:t>
      </w:r>
      <w:r>
        <w:rPr>
          <w:rFonts w:ascii="SimSun" w:hAnsi="SimSun" w:eastAsia="SimSun" w:cs="SimSun"/>
          <w:sz w:val="17"/>
          <w:szCs w:val="17"/>
          <w:color w:val="333333"/>
          <w:spacing w:val="-2"/>
        </w:rPr>
        <w:t>日起，新修订的《会计档案管理办法》</w:t>
      </w:r>
      <w:r>
        <w:rPr>
          <w:rFonts w:ascii="SimSun" w:hAnsi="SimSun" w:eastAsia="SimSun" w:cs="SimSun"/>
          <w:sz w:val="17"/>
          <w:szCs w:val="17"/>
          <w:color w:val="333333"/>
          <w:spacing w:val="-6"/>
        </w:rPr>
        <w:t> </w:t>
      </w:r>
      <w:r>
        <w:rPr>
          <w:rFonts w:ascii="SimSun" w:hAnsi="SimSun" w:eastAsia="SimSun" w:cs="SimSun"/>
          <w:sz w:val="17"/>
          <w:szCs w:val="17"/>
          <w:color w:val="333333"/>
          <w:spacing w:val="-2"/>
        </w:rPr>
        <w:t>（财政部、国家档案局令第79号）</w:t>
      </w:r>
      <w:r>
        <w:rPr>
          <w:rFonts w:ascii="SimSun" w:hAnsi="SimSun" w:eastAsia="SimSun" w:cs="SimSun"/>
          <w:sz w:val="17"/>
          <w:szCs w:val="17"/>
          <w:color w:val="333333"/>
          <w:spacing w:val="5"/>
          <w:w w:val="101"/>
        </w:rPr>
        <w:t> </w:t>
      </w:r>
      <w:r>
        <w:rPr>
          <w:rFonts w:ascii="SimSun" w:hAnsi="SimSun" w:eastAsia="SimSun" w:cs="SimSun"/>
          <w:sz w:val="17"/>
          <w:szCs w:val="17"/>
          <w:color w:val="333333"/>
          <w:spacing w:val="-2"/>
        </w:rPr>
        <w:t>正式施行。新办法完善了会计档案的定</w:t>
      </w:r>
      <w:r>
        <w:rPr>
          <w:rFonts w:ascii="SimSun" w:hAnsi="SimSun" w:eastAsia="SimSun" w:cs="SimSun"/>
          <w:sz w:val="17"/>
          <w:szCs w:val="17"/>
          <w:color w:val="333333"/>
        </w:rPr>
        <w:t> </w:t>
      </w:r>
      <w:r>
        <w:rPr>
          <w:rFonts w:ascii="SimSun" w:hAnsi="SimSun" w:eastAsia="SimSun" w:cs="SimSun"/>
          <w:sz w:val="17"/>
          <w:szCs w:val="17"/>
          <w:color w:val="333333"/>
          <w:spacing w:val="2"/>
        </w:rPr>
        <w:t>义和范围，调整了会计档案的定期保管期限，增加并明确了电子会计档案的管理要求，以规范会计档案管理工作，提高会计档案现</w:t>
      </w:r>
      <w:r>
        <w:rPr>
          <w:rFonts w:ascii="SimSun" w:hAnsi="SimSun" w:eastAsia="SimSun" w:cs="SimSun"/>
          <w:sz w:val="17"/>
          <w:szCs w:val="17"/>
          <w:color w:val="333333"/>
          <w:spacing w:val="35"/>
        </w:rPr>
        <w:t> </w:t>
      </w:r>
      <w:r>
        <w:rPr>
          <w:rFonts w:ascii="SimSun" w:hAnsi="SimSun" w:eastAsia="SimSun" w:cs="SimSun"/>
          <w:sz w:val="17"/>
          <w:szCs w:val="17"/>
          <w:color w:val="333333"/>
          <w:spacing w:val="2"/>
        </w:rPr>
        <w:t>代化管理水平。2020年3月，财政部、国家档案局印发《关于规范电子会计凭证报销入账归档的通知》</w:t>
      </w:r>
      <w:r>
        <w:rPr>
          <w:rFonts w:ascii="SimSun" w:hAnsi="SimSun" w:eastAsia="SimSun" w:cs="SimSun"/>
          <w:sz w:val="17"/>
          <w:szCs w:val="17"/>
          <w:color w:val="333333"/>
          <w:spacing w:val="31"/>
        </w:rPr>
        <w:t> </w:t>
      </w:r>
      <w:r>
        <w:rPr>
          <w:rFonts w:ascii="SimSun" w:hAnsi="SimSun" w:eastAsia="SimSun" w:cs="SimSun"/>
          <w:sz w:val="17"/>
          <w:szCs w:val="17"/>
          <w:color w:val="333333"/>
          <w:spacing w:val="2"/>
        </w:rPr>
        <w:t>，围绕电子会计凭证报销入</w:t>
      </w:r>
      <w:r>
        <w:rPr>
          <w:rFonts w:ascii="SimSun" w:hAnsi="SimSun" w:eastAsia="SimSun" w:cs="SimSun"/>
          <w:sz w:val="17"/>
          <w:szCs w:val="17"/>
          <w:color w:val="333333"/>
        </w:rPr>
        <w:t> </w:t>
      </w:r>
      <w:r>
        <w:rPr>
          <w:rFonts w:ascii="SimSun" w:hAnsi="SimSun" w:eastAsia="SimSun" w:cs="SimSun"/>
          <w:sz w:val="17"/>
          <w:szCs w:val="17"/>
          <w:color w:val="333333"/>
          <w:spacing w:val="2"/>
        </w:rPr>
        <w:t>账归档的合法性、规范性，从五个方面提出具体要求，以规范电子会计凭证纸质打印件报销入账归档工作，推动实现会计凭证报销</w:t>
      </w:r>
      <w:r>
        <w:rPr>
          <w:rFonts w:ascii="SimSun" w:hAnsi="SimSun" w:eastAsia="SimSun" w:cs="SimSun"/>
          <w:sz w:val="17"/>
          <w:szCs w:val="17"/>
          <w:color w:val="333333"/>
          <w:spacing w:val="35"/>
        </w:rPr>
        <w:t> </w:t>
      </w:r>
      <w:r>
        <w:rPr>
          <w:rFonts w:ascii="SimSun" w:hAnsi="SimSun" w:eastAsia="SimSun" w:cs="SimSun"/>
          <w:sz w:val="17"/>
          <w:szCs w:val="17"/>
          <w:color w:val="333333"/>
          <w:spacing w:val="1"/>
        </w:rPr>
        <w:t>入账归档全流程电子化。2018年起，财政部组织开展系列课题研究，积极推进《会计基础工作规范》全面修订工作。</w:t>
      </w:r>
    </w:p>
    <w:p>
      <w:pPr>
        <w:ind w:firstLine="1387"/>
        <w:spacing w:before="107" w:line="187" w:lineRule="auto"/>
        <w:rPr>
          <w:rFonts w:ascii="SimSun" w:hAnsi="SimSun" w:eastAsia="SimSun" w:cs="SimSun"/>
          <w:sz w:val="17"/>
          <w:szCs w:val="17"/>
        </w:rPr>
      </w:pPr>
      <w:r>
        <w:rPr>
          <w:rFonts w:ascii="SimSun" w:hAnsi="SimSun" w:eastAsia="SimSun" w:cs="SimSun"/>
          <w:sz w:val="17"/>
          <w:szCs w:val="17"/>
          <w:color w:val="333333"/>
        </w:rPr>
        <w:t>4.提高服务效能，健全会计标准体系。</w:t>
      </w:r>
    </w:p>
    <w:p>
      <w:pPr>
        <w:ind w:left="1043" w:right="1016" w:firstLine="348"/>
        <w:spacing w:before="238" w:line="327" w:lineRule="auto"/>
        <w:rPr>
          <w:rFonts w:ascii="SimSun" w:hAnsi="SimSun" w:eastAsia="SimSun" w:cs="SimSun"/>
          <w:sz w:val="17"/>
          <w:szCs w:val="17"/>
        </w:rPr>
      </w:pPr>
      <w:r>
        <w:rPr>
          <w:rFonts w:ascii="SimSun" w:hAnsi="SimSun" w:eastAsia="SimSun" w:cs="SimSun"/>
          <w:sz w:val="17"/>
          <w:szCs w:val="17"/>
          <w:color w:val="333333"/>
          <w:spacing w:val="2"/>
        </w:rPr>
        <w:t>一是政府会计准则制度体系基本建成并全面实施，制定发布10项具体准则及2项具体准则应用指南、1项《政府会计制度——行</w:t>
      </w:r>
      <w:r>
        <w:rPr>
          <w:rFonts w:ascii="SimSun" w:hAnsi="SimSun" w:eastAsia="SimSun" w:cs="SimSun"/>
          <w:sz w:val="17"/>
          <w:szCs w:val="17"/>
          <w:color w:val="333333"/>
          <w:spacing w:val="26"/>
        </w:rPr>
        <w:t> </w:t>
      </w:r>
      <w:r>
        <w:rPr>
          <w:rFonts w:ascii="SimSun" w:hAnsi="SimSun" w:eastAsia="SimSun" w:cs="SimSun"/>
          <w:sz w:val="17"/>
          <w:szCs w:val="17"/>
          <w:color w:val="333333"/>
        </w:rPr>
        <w:t>政事业单位会计科目和报表》</w:t>
      </w:r>
      <w:r>
        <w:rPr>
          <w:rFonts w:ascii="SimSun" w:hAnsi="SimSun" w:eastAsia="SimSun" w:cs="SimSun"/>
          <w:sz w:val="17"/>
          <w:szCs w:val="17"/>
          <w:color w:val="333333"/>
          <w:spacing w:val="64"/>
        </w:rPr>
        <w:t> </w:t>
      </w:r>
      <w:r>
        <w:rPr>
          <w:rFonts w:ascii="SimSun" w:hAnsi="SimSun" w:eastAsia="SimSun" w:cs="SimSun"/>
          <w:sz w:val="17"/>
          <w:szCs w:val="17"/>
          <w:color w:val="333333"/>
        </w:rPr>
        <w:t>、3项政府会计准则制度解释及1项事业单位成本核算基本指引、系列补充规定及新旧衔接规定等，为</w:t>
      </w:r>
      <w:r>
        <w:rPr>
          <w:rFonts w:ascii="SimSun" w:hAnsi="SimSun" w:eastAsia="SimSun" w:cs="SimSun"/>
          <w:sz w:val="17"/>
          <w:szCs w:val="17"/>
          <w:color w:val="333333"/>
        </w:rPr>
        <w:t> </w:t>
      </w:r>
      <w:r>
        <w:rPr>
          <w:rFonts w:ascii="SimSun" w:hAnsi="SimSun" w:eastAsia="SimSun" w:cs="SimSun"/>
          <w:sz w:val="17"/>
          <w:szCs w:val="17"/>
          <w:color w:val="333333"/>
          <w:spacing w:val="2"/>
        </w:rPr>
        <w:t>编制权责发生制政府财务报告、部门决算报告、行政事业性国有资产报告等奠定了坚实的制度基础。同时，为适应非营利组织及基</w:t>
      </w:r>
      <w:r>
        <w:rPr>
          <w:rFonts w:ascii="SimSun" w:hAnsi="SimSun" w:eastAsia="SimSun" w:cs="SimSun"/>
          <w:sz w:val="17"/>
          <w:szCs w:val="17"/>
          <w:color w:val="333333"/>
          <w:spacing w:val="35"/>
        </w:rPr>
        <w:t> </w:t>
      </w:r>
      <w:r>
        <w:rPr>
          <w:rFonts w:ascii="SimSun" w:hAnsi="SimSun" w:eastAsia="SimSun" w:cs="SimSun"/>
          <w:sz w:val="17"/>
          <w:szCs w:val="17"/>
          <w:color w:val="333333"/>
          <w:spacing w:val="-3"/>
        </w:rPr>
        <w:t>金（资金）</w:t>
      </w:r>
      <w:r>
        <w:rPr>
          <w:rFonts w:ascii="SimSun" w:hAnsi="SimSun" w:eastAsia="SimSun" w:cs="SimSun"/>
          <w:sz w:val="17"/>
          <w:szCs w:val="17"/>
          <w:color w:val="333333"/>
          <w:spacing w:val="40"/>
        </w:rPr>
        <w:t> </w:t>
      </w:r>
      <w:r>
        <w:rPr>
          <w:rFonts w:ascii="SimSun" w:hAnsi="SimSun" w:eastAsia="SimSun" w:cs="SimSun"/>
          <w:sz w:val="17"/>
          <w:szCs w:val="17"/>
          <w:color w:val="333333"/>
          <w:spacing w:val="-3"/>
        </w:rPr>
        <w:t>改革发展需要，修订《社会保险基金会计制度》</w:t>
      </w:r>
      <w:r>
        <w:rPr>
          <w:rFonts w:ascii="SimSun" w:hAnsi="SimSun" w:eastAsia="SimSun" w:cs="SimSun"/>
          <w:sz w:val="17"/>
          <w:szCs w:val="17"/>
          <w:color w:val="333333"/>
          <w:spacing w:val="13"/>
          <w:w w:val="101"/>
        </w:rPr>
        <w:t> </w:t>
      </w:r>
      <w:r>
        <w:rPr>
          <w:rFonts w:ascii="SimSun" w:hAnsi="SimSun" w:eastAsia="SimSun" w:cs="SimSun"/>
          <w:sz w:val="17"/>
          <w:szCs w:val="17"/>
          <w:color w:val="333333"/>
          <w:spacing w:val="-3"/>
        </w:rPr>
        <w:t>，制定发布《&lt;民间非营利组织会计制度&gt;若干问题的解释》</w:t>
      </w:r>
      <w:r>
        <w:rPr>
          <w:rFonts w:ascii="SimSun" w:hAnsi="SimSun" w:eastAsia="SimSun" w:cs="SimSun"/>
          <w:sz w:val="17"/>
          <w:szCs w:val="17"/>
          <w:color w:val="333333"/>
          <w:spacing w:val="11"/>
        </w:rPr>
        <w:t> </w:t>
      </w:r>
      <w:r>
        <w:rPr>
          <w:rFonts w:ascii="SimSun" w:hAnsi="SimSun" w:eastAsia="SimSun" w:cs="SimSun"/>
          <w:sz w:val="17"/>
          <w:szCs w:val="17"/>
          <w:color w:val="333333"/>
          <w:spacing w:val="-3"/>
        </w:rPr>
        <w:t>、</w:t>
      </w:r>
      <w:r>
        <w:rPr>
          <w:rFonts w:ascii="SimSun" w:hAnsi="SimSun" w:eastAsia="SimSun" w:cs="SimSun"/>
          <w:sz w:val="17"/>
          <w:szCs w:val="17"/>
          <w:color w:val="333333"/>
          <w:spacing w:val="-82"/>
        </w:rPr>
        <w:t> </w:t>
      </w:r>
      <w:r>
        <w:rPr>
          <w:rFonts w:ascii="SimSun" w:hAnsi="SimSun" w:eastAsia="SimSun" w:cs="SimSun"/>
          <w:sz w:val="17"/>
          <w:szCs w:val="17"/>
          <w:color w:val="333333"/>
          <w:spacing w:val="-3"/>
        </w:rPr>
        <w:t>《住宅专</w:t>
      </w:r>
      <w:r>
        <w:rPr>
          <w:rFonts w:ascii="SimSun" w:hAnsi="SimSun" w:eastAsia="SimSun" w:cs="SimSun"/>
          <w:sz w:val="17"/>
          <w:szCs w:val="17"/>
          <w:color w:val="333333"/>
        </w:rPr>
        <w:t> </w:t>
      </w:r>
      <w:r>
        <w:rPr>
          <w:rFonts w:ascii="SimSun" w:hAnsi="SimSun" w:eastAsia="SimSun" w:cs="SimSun"/>
          <w:sz w:val="17"/>
          <w:szCs w:val="17"/>
          <w:color w:val="333333"/>
        </w:rPr>
        <w:t>项维修资金会计核算办法》</w:t>
      </w:r>
      <w:r>
        <w:rPr>
          <w:rFonts w:ascii="SimSun" w:hAnsi="SimSun" w:eastAsia="SimSun" w:cs="SimSun"/>
          <w:sz w:val="17"/>
          <w:szCs w:val="17"/>
          <w:color w:val="333333"/>
          <w:spacing w:val="64"/>
        </w:rPr>
        <w:t> </w:t>
      </w:r>
      <w:r>
        <w:rPr>
          <w:rFonts w:ascii="SimSun" w:hAnsi="SimSun" w:eastAsia="SimSun" w:cs="SimSun"/>
          <w:sz w:val="17"/>
          <w:szCs w:val="17"/>
          <w:color w:val="333333"/>
        </w:rPr>
        <w:t>等。二是企业会计标准体系建设与实施取得显著成绩，修订发布11项会计准则并组织编写应用指南，发</w:t>
      </w:r>
      <w:r>
        <w:rPr>
          <w:rFonts w:ascii="SimSun" w:hAnsi="SimSun" w:eastAsia="SimSun" w:cs="SimSun"/>
          <w:sz w:val="17"/>
          <w:szCs w:val="17"/>
          <w:color w:val="333333"/>
        </w:rPr>
        <w:t> </w:t>
      </w:r>
      <w:r>
        <w:rPr>
          <w:rFonts w:ascii="SimSun" w:hAnsi="SimSun" w:eastAsia="SimSun" w:cs="SimSun"/>
          <w:sz w:val="17"/>
          <w:szCs w:val="17"/>
          <w:color w:val="333333"/>
          <w:spacing w:val="2"/>
        </w:rPr>
        <w:t>布5项企业会计准则解释。同时，适应供给侧结构性改革和财税体制改革的要求，制定《增值税会计处理规定》</w:t>
      </w:r>
      <w:r>
        <w:rPr>
          <w:rFonts w:ascii="SimSun" w:hAnsi="SimSun" w:eastAsia="SimSun" w:cs="SimSun"/>
          <w:sz w:val="17"/>
          <w:szCs w:val="17"/>
          <w:color w:val="333333"/>
          <w:spacing w:val="35"/>
        </w:rPr>
        <w:t> </w:t>
      </w:r>
      <w:r>
        <w:rPr>
          <w:rFonts w:ascii="SimSun" w:hAnsi="SimSun" w:eastAsia="SimSun" w:cs="SimSun"/>
          <w:sz w:val="17"/>
          <w:szCs w:val="17"/>
          <w:color w:val="333333"/>
          <w:spacing w:val="2"/>
        </w:rPr>
        <w:t>等会计处理规定，</w:t>
      </w:r>
      <w:r>
        <w:rPr>
          <w:rFonts w:ascii="SimSun" w:hAnsi="SimSun" w:eastAsia="SimSun" w:cs="SimSun"/>
          <w:sz w:val="17"/>
          <w:szCs w:val="17"/>
          <w:color w:val="333333"/>
        </w:rPr>
        <w:t> </w:t>
      </w:r>
      <w:r>
        <w:rPr>
          <w:rFonts w:ascii="SimSun" w:hAnsi="SimSun" w:eastAsia="SimSun" w:cs="SimSun"/>
          <w:sz w:val="17"/>
          <w:szCs w:val="17"/>
          <w:color w:val="333333"/>
          <w:spacing w:val="2"/>
        </w:rPr>
        <w:t>全面服务经济发展大局，为经济高质量发展保驾护航。三是管理会计、内部控制和会计信息化标准体系建设迈上更高台阶。在管理</w:t>
      </w:r>
      <w:r>
        <w:rPr>
          <w:rFonts w:ascii="SimSun" w:hAnsi="SimSun" w:eastAsia="SimSun" w:cs="SimSun"/>
          <w:sz w:val="17"/>
          <w:szCs w:val="17"/>
          <w:color w:val="333333"/>
          <w:spacing w:val="35"/>
        </w:rPr>
        <w:t> </w:t>
      </w:r>
      <w:r>
        <w:rPr>
          <w:rFonts w:ascii="SimSun" w:hAnsi="SimSun" w:eastAsia="SimSun" w:cs="SimSun"/>
          <w:sz w:val="17"/>
          <w:szCs w:val="17"/>
          <w:color w:val="333333"/>
          <w:spacing w:val="3"/>
        </w:rPr>
        <w:t>会计建设方面，形成以1项管理会计基本指引为统领、以34项管理会计应用指引为具体指导、以50余项案例示范为补充的管理会计</w:t>
      </w:r>
      <w:r>
        <w:rPr>
          <w:rFonts w:ascii="SimSun" w:hAnsi="SimSun" w:eastAsia="SimSun" w:cs="SimSun"/>
          <w:sz w:val="17"/>
          <w:szCs w:val="17"/>
          <w:color w:val="333333"/>
          <w:spacing w:val="57"/>
        </w:rPr>
        <w:t> </w:t>
      </w:r>
      <w:r>
        <w:rPr>
          <w:rFonts w:ascii="SimSun" w:hAnsi="SimSun" w:eastAsia="SimSun" w:cs="SimSun"/>
          <w:sz w:val="17"/>
          <w:szCs w:val="17"/>
          <w:color w:val="333333"/>
          <w:spacing w:val="6"/>
        </w:rPr>
        <w:t>指引体系。在内部控制建设方面，印发《关于全面推进行政事业单位内部控制建设的指导意见》</w:t>
      </w:r>
      <w:r>
        <w:rPr>
          <w:rFonts w:ascii="SimSun" w:hAnsi="SimSun" w:eastAsia="SimSun" w:cs="SimSun"/>
          <w:sz w:val="17"/>
          <w:szCs w:val="17"/>
          <w:color w:val="333333"/>
          <w:spacing w:val="64"/>
        </w:rPr>
        <w:t> </w:t>
      </w:r>
      <w:r>
        <w:rPr>
          <w:rFonts w:ascii="SimSun" w:hAnsi="SimSun" w:eastAsia="SimSun" w:cs="SimSun"/>
          <w:sz w:val="17"/>
          <w:szCs w:val="17"/>
          <w:color w:val="333333"/>
          <w:spacing w:val="6"/>
        </w:rPr>
        <w:t>、</w:t>
      </w:r>
      <w:r>
        <w:rPr>
          <w:rFonts w:ascii="SimSun" w:hAnsi="SimSun" w:eastAsia="SimSun" w:cs="SimSun"/>
          <w:sz w:val="17"/>
          <w:szCs w:val="17"/>
          <w:color w:val="333333"/>
          <w:spacing w:val="-75"/>
        </w:rPr>
        <w:t> </w:t>
      </w:r>
      <w:r>
        <w:rPr>
          <w:rFonts w:ascii="SimSun" w:hAnsi="SimSun" w:eastAsia="SimSun" w:cs="SimSun"/>
          <w:sz w:val="17"/>
          <w:szCs w:val="17"/>
          <w:color w:val="333333"/>
          <w:spacing w:val="6"/>
        </w:rPr>
        <w:t>《小企业内部控制规范（试</w:t>
      </w:r>
      <w:r>
        <w:rPr>
          <w:rFonts w:ascii="SimSun" w:hAnsi="SimSun" w:eastAsia="SimSun" w:cs="SimSun"/>
          <w:sz w:val="17"/>
          <w:szCs w:val="17"/>
          <w:color w:val="333333"/>
        </w:rPr>
        <w:t> </w:t>
      </w:r>
      <w:r>
        <w:rPr>
          <w:rFonts w:ascii="SimSun" w:hAnsi="SimSun" w:eastAsia="SimSun" w:cs="SimSun"/>
          <w:sz w:val="17"/>
          <w:szCs w:val="17"/>
          <w:color w:val="333333"/>
        </w:rPr>
        <w:t>行）</w:t>
      </w:r>
      <w:r>
        <w:rPr>
          <w:rFonts w:ascii="SimSun" w:hAnsi="SimSun" w:eastAsia="SimSun" w:cs="SimSun"/>
          <w:sz w:val="17"/>
          <w:szCs w:val="17"/>
          <w:color w:val="333333"/>
          <w:spacing w:val="64"/>
        </w:rPr>
        <w:t> </w:t>
      </w:r>
      <w:r>
        <w:rPr>
          <w:rFonts w:ascii="SimSun" w:hAnsi="SimSun" w:eastAsia="SimSun" w:cs="SimSun"/>
          <w:sz w:val="17"/>
          <w:szCs w:val="17"/>
          <w:color w:val="333333"/>
        </w:rPr>
        <w:t>》等。在会计信息化建设方面，发布海关电子缴款书扩展分类标准等会计信息化标准，财政部等七部委印发《关于推进会计师</w:t>
      </w:r>
      <w:r>
        <w:rPr>
          <w:rFonts w:ascii="SimSun" w:hAnsi="SimSun" w:eastAsia="SimSun" w:cs="SimSun"/>
          <w:sz w:val="17"/>
          <w:szCs w:val="17"/>
          <w:color w:val="333333"/>
        </w:rPr>
        <w:t> </w:t>
      </w:r>
      <w:r>
        <w:rPr>
          <w:rFonts w:ascii="SimSun" w:hAnsi="SimSun" w:eastAsia="SimSun" w:cs="SimSun"/>
          <w:sz w:val="17"/>
          <w:szCs w:val="17"/>
          <w:color w:val="333333"/>
          <w:spacing w:val="1"/>
        </w:rPr>
        <w:t>事务所函证数字化相关工作的指导意见》，基于信息化的会计审计工作质量明显提升。</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（二）规范执法，不断提升依法履职能力和水平。</w:t>
      </w:r>
    </w:p>
    <w:p>
      <w:pPr>
        <w:ind w:left="1044" w:right="1016" w:firstLine="347"/>
        <w:spacing w:before="238" w:line="327" w:lineRule="auto"/>
        <w:rPr>
          <w:rFonts w:ascii="SimSun" w:hAnsi="SimSun" w:eastAsia="SimSun" w:cs="SimSun"/>
          <w:sz w:val="17"/>
          <w:szCs w:val="17"/>
        </w:rPr>
      </w:pPr>
      <w:r>
        <w:rPr>
          <w:rFonts w:ascii="SimSun" w:hAnsi="SimSun" w:eastAsia="SimSun" w:cs="SimSun"/>
          <w:sz w:val="17"/>
          <w:szCs w:val="17"/>
          <w:color w:val="333333"/>
          <w:spacing w:val="-2"/>
        </w:rPr>
        <w:t>各级财政部门依据《会计法》</w:t>
      </w:r>
      <w:r>
        <w:rPr>
          <w:rFonts w:ascii="SimSun" w:hAnsi="SimSun" w:eastAsia="SimSun" w:cs="SimSun"/>
          <w:sz w:val="17"/>
          <w:szCs w:val="17"/>
          <w:color w:val="333333"/>
          <w:spacing w:val="64"/>
        </w:rPr>
        <w:t> </w:t>
      </w:r>
      <w:r>
        <w:rPr>
          <w:rFonts w:ascii="SimSun" w:hAnsi="SimSun" w:eastAsia="SimSun" w:cs="SimSun"/>
          <w:sz w:val="17"/>
          <w:szCs w:val="17"/>
          <w:color w:val="333333"/>
          <w:spacing w:val="-2"/>
        </w:rPr>
        <w:t>、</w:t>
      </w:r>
      <w:r>
        <w:rPr>
          <w:rFonts w:ascii="SimSun" w:hAnsi="SimSun" w:eastAsia="SimSun" w:cs="SimSun"/>
          <w:sz w:val="17"/>
          <w:szCs w:val="17"/>
          <w:color w:val="333333"/>
          <w:spacing w:val="-82"/>
        </w:rPr>
        <w:t> </w:t>
      </w:r>
      <w:r>
        <w:rPr>
          <w:rFonts w:ascii="SimSun" w:hAnsi="SimSun" w:eastAsia="SimSun" w:cs="SimSun"/>
          <w:sz w:val="17"/>
          <w:szCs w:val="17"/>
          <w:color w:val="333333"/>
          <w:spacing w:val="-2"/>
        </w:rPr>
        <w:t>《注册会计师法》</w:t>
      </w:r>
      <w:r>
        <w:rPr>
          <w:rFonts w:ascii="SimSun" w:hAnsi="SimSun" w:eastAsia="SimSun" w:cs="SimSun"/>
          <w:sz w:val="17"/>
          <w:szCs w:val="17"/>
          <w:color w:val="333333"/>
          <w:spacing w:val="14"/>
        </w:rPr>
        <w:t> </w:t>
      </w:r>
      <w:r>
        <w:rPr>
          <w:rFonts w:ascii="SimSun" w:hAnsi="SimSun" w:eastAsia="SimSun" w:cs="SimSun"/>
          <w:sz w:val="17"/>
          <w:szCs w:val="17"/>
          <w:color w:val="333333"/>
          <w:spacing w:val="-2"/>
        </w:rPr>
        <w:t>，扎实开展会计监督检查工作，持续深化“放管服”改革，有效提升了会计</w:t>
      </w:r>
      <w:r>
        <w:rPr>
          <w:rFonts w:ascii="SimSun" w:hAnsi="SimSun" w:eastAsia="SimSun" w:cs="SimSun"/>
          <w:sz w:val="17"/>
          <w:szCs w:val="17"/>
          <w:color w:val="333333"/>
        </w:rPr>
        <w:t> </w:t>
      </w:r>
      <w:r>
        <w:rPr>
          <w:rFonts w:ascii="SimSun" w:hAnsi="SimSun" w:eastAsia="SimSun" w:cs="SimSun"/>
          <w:sz w:val="17"/>
          <w:szCs w:val="17"/>
          <w:color w:val="333333"/>
        </w:rPr>
        <w:t>信息质量和会计师事务所执业质量，维护了会计监督权威。</w:t>
      </w:r>
    </w:p>
    <w:p>
      <w:pPr>
        <w:ind w:firstLine="1401"/>
        <w:spacing w:before="107" w:line="187" w:lineRule="auto"/>
        <w:rPr>
          <w:rFonts w:ascii="SimSun" w:hAnsi="SimSun" w:eastAsia="SimSun" w:cs="SimSun"/>
          <w:sz w:val="17"/>
          <w:szCs w:val="17"/>
        </w:rPr>
      </w:pPr>
      <w:r>
        <w:rPr>
          <w:rFonts w:ascii="SimSun" w:hAnsi="SimSun" w:eastAsia="SimSun" w:cs="SimSun"/>
          <w:sz w:val="17"/>
          <w:szCs w:val="17"/>
          <w:color w:val="333333"/>
        </w:rPr>
        <w:t>1.瞄准社会民生痛点，深入开展会计信息质量检查。</w:t>
      </w:r>
    </w:p>
    <w:p>
      <w:pPr>
        <w:ind w:left="1045" w:right="1016" w:firstLine="346"/>
        <w:spacing w:before="237" w:line="327" w:lineRule="auto"/>
        <w:rPr>
          <w:rFonts w:ascii="SimSun" w:hAnsi="SimSun" w:eastAsia="SimSun" w:cs="SimSun"/>
          <w:sz w:val="17"/>
          <w:szCs w:val="17"/>
        </w:rPr>
      </w:pPr>
      <w:r>
        <w:rPr>
          <w:rFonts w:ascii="SimSun" w:hAnsi="SimSun" w:eastAsia="SimSun" w:cs="SimSun"/>
          <w:sz w:val="17"/>
          <w:szCs w:val="17"/>
          <w:color w:val="333333"/>
          <w:spacing w:val="2"/>
        </w:rPr>
        <w:t>一是会同国家医保局选取77家药企开展会计信息质量检查，对违法违规药企依法作出行政处罚，保障药品集中带量采购等重大</w:t>
      </w:r>
      <w:r>
        <w:rPr>
          <w:rFonts w:ascii="SimSun" w:hAnsi="SimSun" w:eastAsia="SimSun" w:cs="SimSun"/>
          <w:sz w:val="17"/>
          <w:szCs w:val="17"/>
          <w:color w:val="333333"/>
          <w:spacing w:val="28"/>
        </w:rPr>
        <w:t> </w:t>
      </w:r>
      <w:r>
        <w:rPr>
          <w:rFonts w:ascii="SimSun" w:hAnsi="SimSun" w:eastAsia="SimSun" w:cs="SimSun"/>
          <w:sz w:val="17"/>
          <w:szCs w:val="17"/>
          <w:color w:val="333333"/>
          <w:spacing w:val="5"/>
        </w:rPr>
        <w:t>改革的顺利推进。二是选择地方政府投融资性质企业、地方金控集团开展检查，重点关注其内部控制、资产质量和债务风险等情</w:t>
      </w:r>
      <w:r>
        <w:rPr>
          <w:rFonts w:ascii="SimSun" w:hAnsi="SimSun" w:eastAsia="SimSun" w:cs="SimSun"/>
          <w:sz w:val="17"/>
          <w:szCs w:val="17"/>
          <w:color w:val="333333"/>
          <w:spacing w:val="37"/>
        </w:rPr>
        <w:t> </w:t>
      </w:r>
      <w:r>
        <w:rPr>
          <w:rFonts w:ascii="SimSun" w:hAnsi="SimSun" w:eastAsia="SimSun" w:cs="SimSun"/>
          <w:sz w:val="17"/>
          <w:szCs w:val="17"/>
          <w:color w:val="333333"/>
          <w:spacing w:val="2"/>
        </w:rPr>
        <w:t>况，充分揭示风险隐患，切实规范会计秩序，有效防范系统性和区域性风险。三是组织力量对瑞幸咖啡公司境内运营主体开展会计</w:t>
      </w:r>
    </w:p>
    <w:p>
      <w:pPr>
        <w:ind w:firstLine="1044"/>
        <w:spacing w:before="1" w:line="204" w:lineRule="auto"/>
        <w:rPr>
          <w:rFonts w:ascii="SimSun" w:hAnsi="SimSun" w:eastAsia="SimSun" w:cs="SimSun"/>
          <w:sz w:val="17"/>
          <w:szCs w:val="17"/>
        </w:rPr>
      </w:pPr>
      <w:r>
        <w:rPr>
          <w:rFonts w:ascii="SimSun" w:hAnsi="SimSun" w:eastAsia="SimSun" w:cs="SimSun"/>
          <w:sz w:val="17"/>
          <w:szCs w:val="17"/>
          <w:color w:val="333333"/>
          <w:spacing w:val="1"/>
        </w:rPr>
        <w:t>信息质量检查，检查结果向社会公开发布，回应社会关切和舆论关注。</w:t>
      </w:r>
    </w:p>
    <w:p>
      <w:pPr>
        <w:ind w:firstLine="1390"/>
        <w:spacing w:before="220" w:line="187" w:lineRule="auto"/>
        <w:rPr>
          <w:rFonts w:ascii="SimSun" w:hAnsi="SimSun" w:eastAsia="SimSun" w:cs="SimSun"/>
          <w:sz w:val="17"/>
          <w:szCs w:val="17"/>
        </w:rPr>
      </w:pPr>
      <w:r>
        <w:rPr>
          <w:rFonts w:ascii="SimSun" w:hAnsi="SimSun" w:eastAsia="SimSun" w:cs="SimSun"/>
          <w:sz w:val="17"/>
          <w:szCs w:val="17"/>
          <w:color w:val="333333"/>
        </w:rPr>
        <w:t>2.聚焦执业风险焦点，切实抓好会计师事务所执业质量检查。</w:t>
      </w:r>
    </w:p>
    <w:p>
      <w:pPr>
        <w:ind w:left="1033" w:right="1016" w:firstLine="355"/>
        <w:spacing w:before="238" w:line="327" w:lineRule="auto"/>
        <w:rPr>
          <w:rFonts w:ascii="SimSun" w:hAnsi="SimSun" w:eastAsia="SimSun" w:cs="SimSun"/>
          <w:sz w:val="17"/>
          <w:szCs w:val="17"/>
        </w:rPr>
      </w:pPr>
      <w:r>
        <w:rPr>
          <w:rFonts w:ascii="SimSun" w:hAnsi="SimSun" w:eastAsia="SimSun" w:cs="SimSun"/>
          <w:sz w:val="17"/>
          <w:szCs w:val="17"/>
          <w:color w:val="333333"/>
          <w:spacing w:val="2"/>
        </w:rPr>
        <w:t>切实履行会计监督法定职责，全面落实“双随机、一公开”要求，将全面轮查与重点检查相结合，重点整治低价竞争等扰乱市</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场秩序的行为，严厉打击执业走过场、走形式、卖报告等重大违规问题，不断提升会计师事务所执业质量。2016至2018年，每年组</w:t>
      </w:r>
      <w:r>
        <w:rPr>
          <w:rFonts w:ascii="SimSun" w:hAnsi="SimSun" w:eastAsia="SimSun" w:cs="SimSun"/>
          <w:sz w:val="17"/>
          <w:szCs w:val="17"/>
          <w:color w:val="333333"/>
          <w:spacing w:val="37"/>
        </w:rPr>
        <w:t> </w:t>
      </w:r>
      <w:r>
        <w:rPr>
          <w:rFonts w:ascii="SimSun" w:hAnsi="SimSun" w:eastAsia="SimSun" w:cs="SimSun"/>
          <w:sz w:val="17"/>
          <w:szCs w:val="17"/>
          <w:color w:val="333333"/>
          <w:spacing w:val="3"/>
        </w:rPr>
        <w:t>织对证券资格会计师事务所开展检查，2018年完成对40家证券资格会计师事务所的首次轮查；2019年，组织对5家上市公司2018年</w:t>
      </w:r>
      <w:r>
        <w:rPr>
          <w:rFonts w:ascii="SimSun" w:hAnsi="SimSun" w:eastAsia="SimSun" w:cs="SimSun"/>
          <w:sz w:val="17"/>
          <w:szCs w:val="17"/>
          <w:color w:val="333333"/>
          <w:spacing w:val="52"/>
        </w:rPr>
        <w:t> </w:t>
      </w:r>
      <w:r>
        <w:rPr>
          <w:rFonts w:ascii="SimSun" w:hAnsi="SimSun" w:eastAsia="SimSun" w:cs="SimSun"/>
          <w:sz w:val="17"/>
          <w:szCs w:val="17"/>
          <w:color w:val="333333"/>
          <w:spacing w:val="4"/>
        </w:rPr>
        <w:t>度商誉核算、5家证券资格会计师事务所执业质量开展专项检查，对5家A+H股上市公司开展跨境监管合作专项检查，纠正会计信息</w:t>
      </w:r>
      <w:r>
        <w:rPr>
          <w:rFonts w:ascii="SimSun" w:hAnsi="SimSun" w:eastAsia="SimSun" w:cs="SimSun"/>
          <w:sz w:val="17"/>
          <w:szCs w:val="17"/>
          <w:color w:val="333333"/>
          <w:spacing w:val="8"/>
        </w:rPr>
        <w:t> </w:t>
      </w:r>
      <w:r>
        <w:rPr>
          <w:rFonts w:ascii="SimSun" w:hAnsi="SimSun" w:eastAsia="SimSun" w:cs="SimSun"/>
          <w:sz w:val="17"/>
          <w:szCs w:val="17"/>
          <w:color w:val="333333"/>
          <w:spacing w:val="-3"/>
        </w:rPr>
        <w:t>“失真”</w:t>
      </w:r>
      <w:r>
        <w:rPr>
          <w:rFonts w:ascii="SimSun" w:hAnsi="SimSun" w:eastAsia="SimSun" w:cs="SimSun"/>
          <w:sz w:val="17"/>
          <w:szCs w:val="17"/>
          <w:color w:val="333333"/>
          <w:spacing w:val="-7"/>
        </w:rPr>
        <w:t> </w:t>
      </w:r>
      <w:r>
        <w:rPr>
          <w:rFonts w:ascii="SimSun" w:hAnsi="SimSun" w:eastAsia="SimSun" w:cs="SimSun"/>
          <w:sz w:val="17"/>
          <w:szCs w:val="17"/>
          <w:color w:val="333333"/>
          <w:spacing w:val="-3"/>
        </w:rPr>
        <w:t>，维护市场经济秩序；</w:t>
      </w:r>
      <w:r>
        <w:rPr>
          <w:rFonts w:ascii="SimSun" w:hAnsi="SimSun" w:eastAsia="SimSun" w:cs="SimSun"/>
          <w:sz w:val="17"/>
          <w:szCs w:val="17"/>
          <w:color w:val="333333"/>
          <w:spacing w:val="42"/>
        </w:rPr>
        <w:t> </w:t>
      </w:r>
      <w:r>
        <w:rPr>
          <w:rFonts w:ascii="SimSun" w:hAnsi="SimSun" w:eastAsia="SimSun" w:cs="SimSun"/>
          <w:sz w:val="17"/>
          <w:szCs w:val="17"/>
          <w:color w:val="333333"/>
          <w:spacing w:val="-3"/>
        </w:rPr>
        <w:t>针对康得新案中瑞华会计师事务所审计失败问题开展专项检查；</w:t>
      </w:r>
      <w:r>
        <w:rPr>
          <w:rFonts w:ascii="SimSun" w:hAnsi="SimSun" w:eastAsia="SimSun" w:cs="SimSun"/>
          <w:sz w:val="17"/>
          <w:szCs w:val="17"/>
          <w:color w:val="333333"/>
          <w:spacing w:val="43"/>
        </w:rPr>
        <w:t> </w:t>
      </w:r>
      <w:r>
        <w:rPr>
          <w:rFonts w:ascii="SimSun" w:hAnsi="SimSun" w:eastAsia="SimSun" w:cs="SimSun"/>
          <w:sz w:val="17"/>
          <w:szCs w:val="17"/>
          <w:color w:val="333333"/>
          <w:spacing w:val="-3"/>
        </w:rPr>
        <w:t>对审计署移交在对19家央企审计中</w:t>
      </w:r>
      <w:r>
        <w:rPr>
          <w:rFonts w:ascii="SimSun" w:hAnsi="SimSun" w:eastAsia="SimSun" w:cs="SimSun"/>
          <w:sz w:val="17"/>
          <w:szCs w:val="17"/>
          <w:color w:val="333333"/>
        </w:rPr>
        <w:t> </w:t>
      </w:r>
      <w:r>
        <w:rPr>
          <w:rFonts w:ascii="SimSun" w:hAnsi="SimSun" w:eastAsia="SimSun" w:cs="SimSun"/>
          <w:sz w:val="17"/>
          <w:szCs w:val="17"/>
          <w:color w:val="333333"/>
          <w:spacing w:val="1"/>
        </w:rPr>
        <w:t>发现的11家会计师事务所的执业质量问题开展检查，对6名签字注册会计师给予警告的行政处罚。</w:t>
      </w:r>
    </w:p>
    <w:p>
      <w:pPr>
        <w:ind w:firstLine="1391"/>
        <w:spacing w:before="108" w:line="187" w:lineRule="auto"/>
        <w:rPr>
          <w:rFonts w:ascii="SimSun" w:hAnsi="SimSun" w:eastAsia="SimSun" w:cs="SimSun"/>
          <w:sz w:val="17"/>
          <w:szCs w:val="17"/>
        </w:rPr>
      </w:pPr>
      <w:r>
        <w:rPr>
          <w:rFonts w:ascii="SimSun" w:hAnsi="SimSun" w:eastAsia="SimSun" w:cs="SimSun"/>
          <w:sz w:val="17"/>
          <w:szCs w:val="17"/>
          <w:color w:val="333333"/>
        </w:rPr>
        <w:t>3.落实放管结合要求，加强代理记账行业执法检查。</w:t>
      </w:r>
    </w:p>
    <w:p>
      <w:pPr>
        <w:ind w:left="1042" w:right="1016" w:firstLine="348"/>
        <w:spacing w:before="237" w:line="327" w:lineRule="auto"/>
        <w:rPr>
          <w:rFonts w:ascii="SimSun" w:hAnsi="SimSun" w:eastAsia="SimSun" w:cs="SimSun"/>
          <w:sz w:val="17"/>
          <w:szCs w:val="17"/>
        </w:rPr>
      </w:pPr>
      <w:r>
        <w:rPr>
          <w:rFonts w:ascii="SimSun" w:hAnsi="SimSun" w:eastAsia="SimSun" w:cs="SimSun"/>
          <w:sz w:val="17"/>
          <w:szCs w:val="17"/>
          <w:color w:val="333333"/>
          <w:spacing w:val="2"/>
        </w:rPr>
        <w:t>各地区通过承诺内容全覆盖检查、</w:t>
      </w:r>
      <w:r>
        <w:rPr>
          <w:rFonts w:ascii="SimSun" w:hAnsi="SimSun" w:eastAsia="SimSun" w:cs="SimSun"/>
          <w:sz w:val="17"/>
          <w:szCs w:val="17"/>
          <w:color w:val="333333"/>
          <w:spacing w:val="-54"/>
        </w:rPr>
        <w:t> </w:t>
      </w:r>
      <w:r>
        <w:rPr>
          <w:rFonts w:ascii="SimSun" w:hAnsi="SimSun" w:eastAsia="SimSun" w:cs="SimSun"/>
          <w:sz w:val="17"/>
          <w:szCs w:val="17"/>
          <w:color w:val="333333"/>
          <w:spacing w:val="2"/>
        </w:rPr>
        <w:t>“双随机、一公开”日常检查、重点专项检查等方式，加强对本地区代理记账机构的监督和</w:t>
      </w:r>
      <w:r>
        <w:rPr>
          <w:rFonts w:ascii="SimSun" w:hAnsi="SimSun" w:eastAsia="SimSun" w:cs="SimSun"/>
          <w:sz w:val="17"/>
          <w:szCs w:val="17"/>
          <w:color w:val="333333"/>
        </w:rPr>
        <w:t> </w:t>
      </w:r>
      <w:r>
        <w:rPr>
          <w:rFonts w:ascii="SimSun" w:hAnsi="SimSun" w:eastAsia="SimSun" w:cs="SimSun"/>
          <w:sz w:val="17"/>
          <w:szCs w:val="17"/>
          <w:color w:val="333333"/>
          <w:spacing w:val="2"/>
        </w:rPr>
        <w:t>管理。如北京、天津等地主动加强与市场监督管理局的信息共享和沟通，及时发现并纠正代理记账机构“有照无证”等违法违规行</w:t>
      </w:r>
      <w:r>
        <w:rPr>
          <w:rFonts w:ascii="SimSun" w:hAnsi="SimSun" w:eastAsia="SimSun" w:cs="SimSun"/>
          <w:sz w:val="17"/>
          <w:szCs w:val="17"/>
          <w:color w:val="333333"/>
          <w:spacing w:val="36"/>
        </w:rPr>
        <w:t> </w:t>
      </w:r>
      <w:r>
        <w:rPr>
          <w:rFonts w:ascii="SimSun" w:hAnsi="SimSun" w:eastAsia="SimSun" w:cs="SimSun"/>
          <w:sz w:val="17"/>
          <w:szCs w:val="17"/>
          <w:color w:val="333333"/>
        </w:rPr>
        <w:t>为；</w:t>
      </w:r>
      <w:r>
        <w:rPr>
          <w:rFonts w:ascii="SimSun" w:hAnsi="SimSun" w:eastAsia="SimSun" w:cs="SimSun"/>
          <w:sz w:val="17"/>
          <w:szCs w:val="17"/>
          <w:color w:val="333333"/>
          <w:spacing w:val="65"/>
        </w:rPr>
        <w:t> </w:t>
      </w:r>
      <w:r>
        <w:rPr>
          <w:rFonts w:ascii="SimSun" w:hAnsi="SimSun" w:eastAsia="SimSun" w:cs="SimSun"/>
          <w:sz w:val="17"/>
          <w:szCs w:val="17"/>
          <w:color w:val="333333"/>
        </w:rPr>
        <w:t>浙江依托浙江省行政执法监管平台，充分运用互联网、大数据等技术，引领行政许可、执法监管数字化转型，实现代理记账机</w:t>
      </w:r>
      <w:r>
        <w:rPr>
          <w:rFonts w:ascii="SimSun" w:hAnsi="SimSun" w:eastAsia="SimSun" w:cs="SimSun"/>
          <w:sz w:val="17"/>
          <w:szCs w:val="17"/>
          <w:color w:val="333333"/>
        </w:rPr>
        <w:t> </w:t>
      </w:r>
      <w:r>
        <w:rPr>
          <w:rFonts w:ascii="SimSun" w:hAnsi="SimSun" w:eastAsia="SimSun" w:cs="SimSun"/>
          <w:sz w:val="17"/>
          <w:szCs w:val="17"/>
          <w:color w:val="333333"/>
          <w:spacing w:val="1"/>
        </w:rPr>
        <w:t>构全覆盖监管、全过程监管和智能化监管；</w:t>
      </w:r>
      <w:r>
        <w:rPr>
          <w:rFonts w:ascii="SimSun" w:hAnsi="SimSun" w:eastAsia="SimSun" w:cs="SimSun"/>
          <w:sz w:val="17"/>
          <w:szCs w:val="17"/>
          <w:color w:val="333333"/>
          <w:spacing w:val="92"/>
        </w:rPr>
        <w:t> </w:t>
      </w:r>
      <w:r>
        <w:rPr>
          <w:rFonts w:ascii="SimSun" w:hAnsi="SimSun" w:eastAsia="SimSun" w:cs="SimSun"/>
          <w:sz w:val="17"/>
          <w:szCs w:val="17"/>
          <w:color w:val="333333"/>
          <w:spacing w:val="1"/>
        </w:rPr>
        <w:t>安徽、山东等地按照不低于20%的抽查比例，对本地区代理记账机构的执业资格情况、</w:t>
      </w:r>
      <w:r>
        <w:rPr>
          <w:rFonts w:ascii="SimSun" w:hAnsi="SimSun" w:eastAsia="SimSun" w:cs="SimSun"/>
          <w:sz w:val="17"/>
          <w:szCs w:val="17"/>
          <w:color w:val="333333"/>
        </w:rPr>
        <w:t> </w:t>
      </w:r>
      <w:r>
        <w:rPr>
          <w:rFonts w:ascii="SimSun" w:hAnsi="SimSun" w:eastAsia="SimSun" w:cs="SimSun"/>
          <w:sz w:val="17"/>
          <w:szCs w:val="17"/>
          <w:color w:val="333333"/>
          <w:spacing w:val="-2"/>
        </w:rPr>
        <w:t>业务开展情况、制度建设情况等开展检查；</w:t>
      </w:r>
      <w:r>
        <w:rPr>
          <w:rFonts w:ascii="SimSun" w:hAnsi="SimSun" w:eastAsia="SimSun" w:cs="SimSun"/>
          <w:sz w:val="17"/>
          <w:szCs w:val="17"/>
          <w:color w:val="333333"/>
          <w:spacing w:val="92"/>
        </w:rPr>
        <w:t> </w:t>
      </w:r>
      <w:r>
        <w:rPr>
          <w:rFonts w:ascii="SimSun" w:hAnsi="SimSun" w:eastAsia="SimSun" w:cs="SimSun"/>
          <w:sz w:val="17"/>
          <w:szCs w:val="17"/>
          <w:color w:val="333333"/>
          <w:spacing w:val="-2"/>
        </w:rPr>
        <w:t>湖南发布《代理记账机构事中事后监管方案》</w:t>
      </w:r>
      <w:r>
        <w:rPr>
          <w:rFonts w:ascii="SimSun" w:hAnsi="SimSun" w:eastAsia="SimSun" w:cs="SimSun"/>
          <w:sz w:val="17"/>
          <w:szCs w:val="17"/>
          <w:color w:val="333333"/>
          <w:spacing w:val="14"/>
        </w:rPr>
        <w:t> </w:t>
      </w:r>
      <w:r>
        <w:rPr>
          <w:rFonts w:ascii="SimSun" w:hAnsi="SimSun" w:eastAsia="SimSun" w:cs="SimSun"/>
          <w:sz w:val="17"/>
          <w:szCs w:val="17"/>
          <w:color w:val="333333"/>
          <w:spacing w:val="-2"/>
        </w:rPr>
        <w:t>，2019-2020年组织对199家代理记账机构</w:t>
      </w:r>
      <w:r>
        <w:rPr>
          <w:rFonts w:ascii="SimSun" w:hAnsi="SimSun" w:eastAsia="SimSun" w:cs="SimSun"/>
          <w:sz w:val="17"/>
          <w:szCs w:val="17"/>
          <w:color w:val="333333"/>
        </w:rPr>
        <w:t> </w:t>
      </w:r>
      <w:r>
        <w:rPr>
          <w:rFonts w:ascii="SimSun" w:hAnsi="SimSun" w:eastAsia="SimSun" w:cs="SimSun"/>
          <w:sz w:val="17"/>
          <w:szCs w:val="17"/>
          <w:color w:val="333333"/>
          <w:spacing w:val="-2"/>
        </w:rPr>
        <w:t>进行重点检查。</w:t>
      </w:r>
    </w:p>
    <w:p>
      <w:pPr>
        <w:ind w:firstLine="1394"/>
        <w:spacing w:before="108" w:line="409" w:lineRule="exact"/>
        <w:rPr>
          <w:rFonts w:ascii="SimSun" w:hAnsi="SimSun" w:eastAsia="SimSun" w:cs="SimSun"/>
          <w:sz w:val="17"/>
          <w:szCs w:val="17"/>
        </w:rPr>
      </w:pPr>
      <w:r>
        <w:rPr>
          <w:rFonts w:ascii="SimSun" w:hAnsi="SimSun" w:eastAsia="SimSun" w:cs="SimSun"/>
          <w:sz w:val="17"/>
          <w:szCs w:val="17"/>
          <w:color w:val="333333"/>
          <w:position w:val="18"/>
        </w:rPr>
        <w:t>（三）深入普法，努力提高会计人员法治意识和法治素养。</w:t>
      </w:r>
    </w:p>
    <w:p>
      <w:pPr>
        <w:ind w:firstLine="1401"/>
        <w:spacing w:before="1" w:line="204" w:lineRule="auto"/>
        <w:rPr>
          <w:rFonts w:ascii="SimSun" w:hAnsi="SimSun" w:eastAsia="SimSun" w:cs="SimSun"/>
          <w:sz w:val="17"/>
          <w:szCs w:val="17"/>
        </w:rPr>
      </w:pPr>
      <w:r>
        <w:rPr>
          <w:rFonts w:ascii="SimSun" w:hAnsi="SimSun" w:eastAsia="SimSun" w:cs="SimSun"/>
          <w:sz w:val="17"/>
          <w:szCs w:val="17"/>
          <w:color w:val="333333"/>
          <w:spacing w:val="-1"/>
        </w:rPr>
        <w:t>1.多措并举开展会计普法宣传。</w:t>
      </w:r>
    </w:p>
    <w:p>
      <w:pPr>
        <w:ind w:left="1042" w:right="1016" w:firstLine="346"/>
        <w:spacing w:before="221" w:line="327" w:lineRule="auto"/>
        <w:rPr>
          <w:rFonts w:ascii="SimSun" w:hAnsi="SimSun" w:eastAsia="SimSun" w:cs="SimSun"/>
          <w:sz w:val="17"/>
          <w:szCs w:val="17"/>
        </w:rPr>
      </w:pPr>
      <w:r>
        <w:rPr>
          <w:rFonts w:ascii="SimSun" w:hAnsi="SimSun" w:eastAsia="SimSun" w:cs="SimSun"/>
          <w:sz w:val="17"/>
          <w:szCs w:val="17"/>
          <w:color w:val="333333"/>
          <w:spacing w:val="1"/>
        </w:rPr>
        <w:t>积极配合财政“七五”普法工作，做好对已发布会计法律法规等制度的宣传解读培训工作，并结合《会计法》</w:t>
      </w:r>
      <w:r>
        <w:rPr>
          <w:rFonts w:ascii="SimSun" w:hAnsi="SimSun" w:eastAsia="SimSun" w:cs="SimSun"/>
          <w:sz w:val="17"/>
          <w:szCs w:val="17"/>
          <w:color w:val="333333"/>
          <w:spacing w:val="3"/>
        </w:rPr>
        <w:t> </w:t>
      </w:r>
      <w:r>
        <w:rPr>
          <w:rFonts w:ascii="SimSun" w:hAnsi="SimSun" w:eastAsia="SimSun" w:cs="SimSun"/>
          <w:sz w:val="17"/>
          <w:szCs w:val="17"/>
          <w:color w:val="333333"/>
          <w:spacing w:val="1"/>
        </w:rPr>
        <w:t>和《注册会计师</w:t>
      </w:r>
      <w:r>
        <w:rPr>
          <w:rFonts w:ascii="SimSun" w:hAnsi="SimSun" w:eastAsia="SimSun" w:cs="SimSun"/>
          <w:sz w:val="17"/>
          <w:szCs w:val="17"/>
          <w:color w:val="333333"/>
        </w:rPr>
        <w:t> </w:t>
      </w:r>
      <w:r>
        <w:rPr>
          <w:rFonts w:ascii="SimSun" w:hAnsi="SimSun" w:eastAsia="SimSun" w:cs="SimSun"/>
          <w:sz w:val="17"/>
          <w:szCs w:val="17"/>
          <w:color w:val="333333"/>
        </w:rPr>
        <w:t>法》</w:t>
      </w:r>
      <w:r>
        <w:rPr>
          <w:rFonts w:ascii="SimSun" w:hAnsi="SimSun" w:eastAsia="SimSun" w:cs="SimSun"/>
          <w:sz w:val="17"/>
          <w:szCs w:val="17"/>
          <w:color w:val="333333"/>
          <w:spacing w:val="65"/>
        </w:rPr>
        <w:t> </w:t>
      </w:r>
      <w:r>
        <w:rPr>
          <w:rFonts w:ascii="SimSun" w:hAnsi="SimSun" w:eastAsia="SimSun" w:cs="SimSun"/>
          <w:sz w:val="17"/>
          <w:szCs w:val="17"/>
          <w:color w:val="333333"/>
        </w:rPr>
        <w:t>的全面修订开展普法宣传。广泛组织会计系统普法活动，创新方式方法，努力提高会计人员法治意识和法治素养。如各地普遍</w:t>
      </w:r>
      <w:r>
        <w:rPr>
          <w:rFonts w:ascii="SimSun" w:hAnsi="SimSun" w:eastAsia="SimSun" w:cs="SimSun"/>
          <w:sz w:val="17"/>
          <w:szCs w:val="17"/>
          <w:color w:val="333333"/>
        </w:rPr>
        <w:t> </w:t>
      </w:r>
      <w:r>
        <w:rPr>
          <w:rFonts w:ascii="SimSun" w:hAnsi="SimSun" w:eastAsia="SimSun" w:cs="SimSun"/>
          <w:sz w:val="17"/>
          <w:szCs w:val="17"/>
          <w:color w:val="333333"/>
          <w:spacing w:val="-5"/>
        </w:rPr>
        <w:t>将《会计法》</w:t>
      </w:r>
      <w:r>
        <w:rPr>
          <w:rFonts w:ascii="SimSun" w:hAnsi="SimSun" w:eastAsia="SimSun" w:cs="SimSun"/>
          <w:sz w:val="17"/>
          <w:szCs w:val="17"/>
          <w:color w:val="333333"/>
          <w:spacing w:val="34"/>
        </w:rPr>
        <w:t> </w:t>
      </w:r>
      <w:r>
        <w:rPr>
          <w:rFonts w:ascii="SimSun" w:hAnsi="SimSun" w:eastAsia="SimSun" w:cs="SimSun"/>
          <w:sz w:val="17"/>
          <w:szCs w:val="17"/>
          <w:color w:val="333333"/>
          <w:spacing w:val="-5"/>
        </w:rPr>
        <w:t>、</w:t>
      </w:r>
      <w:r>
        <w:rPr>
          <w:rFonts w:ascii="SimSun" w:hAnsi="SimSun" w:eastAsia="SimSun" w:cs="SimSun"/>
          <w:sz w:val="17"/>
          <w:szCs w:val="17"/>
          <w:color w:val="333333"/>
          <w:spacing w:val="-82"/>
        </w:rPr>
        <w:t> </w:t>
      </w:r>
      <w:r>
        <w:rPr>
          <w:rFonts w:ascii="SimSun" w:hAnsi="SimSun" w:eastAsia="SimSun" w:cs="SimSun"/>
          <w:sz w:val="17"/>
          <w:szCs w:val="17"/>
          <w:color w:val="333333"/>
          <w:spacing w:val="-5"/>
        </w:rPr>
        <w:t>《会计基础工作规范》</w:t>
      </w:r>
      <w:r>
        <w:rPr>
          <w:rFonts w:ascii="SimSun" w:hAnsi="SimSun" w:eastAsia="SimSun" w:cs="SimSun"/>
          <w:sz w:val="17"/>
          <w:szCs w:val="17"/>
          <w:color w:val="333333"/>
          <w:spacing w:val="12"/>
        </w:rPr>
        <w:t> </w:t>
      </w:r>
      <w:r>
        <w:rPr>
          <w:rFonts w:ascii="SimSun" w:hAnsi="SimSun" w:eastAsia="SimSun" w:cs="SimSun"/>
          <w:sz w:val="17"/>
          <w:szCs w:val="17"/>
          <w:color w:val="333333"/>
          <w:spacing w:val="-5"/>
        </w:rPr>
        <w:t>、</w:t>
      </w:r>
      <w:r>
        <w:rPr>
          <w:rFonts w:ascii="SimSun" w:hAnsi="SimSun" w:eastAsia="SimSun" w:cs="SimSun"/>
          <w:sz w:val="17"/>
          <w:szCs w:val="17"/>
          <w:color w:val="333333"/>
          <w:spacing w:val="-82"/>
        </w:rPr>
        <w:t> </w:t>
      </w:r>
      <w:r>
        <w:rPr>
          <w:rFonts w:ascii="SimSun" w:hAnsi="SimSun" w:eastAsia="SimSun" w:cs="SimSun"/>
          <w:sz w:val="17"/>
          <w:szCs w:val="17"/>
          <w:color w:val="333333"/>
          <w:spacing w:val="-5"/>
        </w:rPr>
        <w:t>《会计人员管理办法》</w:t>
      </w:r>
      <w:r>
        <w:rPr>
          <w:rFonts w:ascii="SimSun" w:hAnsi="SimSun" w:eastAsia="SimSun" w:cs="SimSun"/>
          <w:sz w:val="17"/>
          <w:szCs w:val="17"/>
          <w:color w:val="333333"/>
          <w:spacing w:val="1"/>
        </w:rPr>
        <w:t> </w:t>
      </w:r>
      <w:r>
        <w:rPr>
          <w:rFonts w:ascii="SimSun" w:hAnsi="SimSun" w:eastAsia="SimSun" w:cs="SimSun"/>
          <w:sz w:val="17"/>
          <w:szCs w:val="17"/>
          <w:color w:val="333333"/>
          <w:spacing w:val="-5"/>
        </w:rPr>
        <w:t>等相关法律法规制度等纳入会计人员继续教育培训内容；</w:t>
      </w:r>
      <w:r>
        <w:rPr>
          <w:rFonts w:ascii="SimSun" w:hAnsi="SimSun" w:eastAsia="SimSun" w:cs="SimSun"/>
          <w:sz w:val="17"/>
          <w:szCs w:val="17"/>
          <w:color w:val="333333"/>
          <w:spacing w:val="42"/>
        </w:rPr>
        <w:t> </w:t>
      </w:r>
      <w:r>
        <w:rPr>
          <w:rFonts w:ascii="SimSun" w:hAnsi="SimSun" w:eastAsia="SimSun" w:cs="SimSun"/>
          <w:sz w:val="17"/>
          <w:szCs w:val="17"/>
          <w:color w:val="333333"/>
          <w:spacing w:val="-5"/>
        </w:rPr>
        <w:t>湖南等地</w:t>
      </w:r>
      <w:r>
        <w:rPr>
          <w:rFonts w:ascii="SimSun" w:hAnsi="SimSun" w:eastAsia="SimSun" w:cs="SimSun"/>
          <w:sz w:val="17"/>
          <w:szCs w:val="17"/>
          <w:color w:val="333333"/>
        </w:rPr>
        <w:t> </w:t>
      </w:r>
      <w:r>
        <w:rPr>
          <w:rFonts w:ascii="SimSun" w:hAnsi="SimSun" w:eastAsia="SimSun" w:cs="SimSun"/>
          <w:sz w:val="17"/>
          <w:szCs w:val="17"/>
          <w:color w:val="333333"/>
        </w:rPr>
        <w:t>结合党史学习教育推进会计诚信教育，推动党史学习教育的成效不断转化为工作实效；</w:t>
      </w:r>
      <w:r>
        <w:rPr>
          <w:rFonts w:ascii="SimSun" w:hAnsi="SimSun" w:eastAsia="SimSun" w:cs="SimSun"/>
          <w:sz w:val="17"/>
          <w:szCs w:val="17"/>
          <w:color w:val="333333"/>
          <w:spacing w:val="65"/>
        </w:rPr>
        <w:t> </w:t>
      </w:r>
      <w:r>
        <w:rPr>
          <w:rFonts w:ascii="SimSun" w:hAnsi="SimSun" w:eastAsia="SimSun" w:cs="SimSun"/>
          <w:sz w:val="17"/>
          <w:szCs w:val="17"/>
          <w:color w:val="333333"/>
        </w:rPr>
        <w:t>广西积极开展行政事业单位的会计基础工作</w:t>
      </w:r>
      <w:r>
        <w:rPr>
          <w:rFonts w:ascii="SimSun" w:hAnsi="SimSun" w:eastAsia="SimSun" w:cs="SimSun"/>
          <w:sz w:val="17"/>
          <w:szCs w:val="17"/>
          <w:color w:val="333333"/>
        </w:rPr>
        <w:t> </w:t>
      </w:r>
      <w:r>
        <w:rPr>
          <w:rFonts w:ascii="SimSun" w:hAnsi="SimSun" w:eastAsia="SimSun" w:cs="SimSun"/>
          <w:sz w:val="17"/>
          <w:szCs w:val="17"/>
          <w:color w:val="333333"/>
          <w:spacing w:val="-2"/>
        </w:rPr>
        <w:t>规范化考核验收或复核验收工作，不断推进会计基础工作规范化建设；</w:t>
      </w:r>
      <w:r>
        <w:rPr>
          <w:rFonts w:ascii="SimSun" w:hAnsi="SimSun" w:eastAsia="SimSun" w:cs="SimSun"/>
          <w:sz w:val="17"/>
          <w:szCs w:val="17"/>
          <w:color w:val="333333"/>
          <w:spacing w:val="80"/>
        </w:rPr>
        <w:t> </w:t>
      </w:r>
      <w:r>
        <w:rPr>
          <w:rFonts w:ascii="SimSun" w:hAnsi="SimSun" w:eastAsia="SimSun" w:cs="SimSun"/>
          <w:sz w:val="17"/>
          <w:szCs w:val="17"/>
          <w:color w:val="333333"/>
          <w:spacing w:val="-2"/>
        </w:rPr>
        <w:t>中国注册会计师协会制定《注册会计师诚信宣誓办法》</w:t>
      </w:r>
      <w:r>
        <w:rPr>
          <w:rFonts w:ascii="SimSun" w:hAnsi="SimSun" w:eastAsia="SimSun" w:cs="SimSun"/>
          <w:sz w:val="17"/>
          <w:szCs w:val="17"/>
          <w:color w:val="333333"/>
          <w:spacing w:val="14"/>
        </w:rPr>
        <w:t> </w:t>
      </w:r>
      <w:r>
        <w:rPr>
          <w:rFonts w:ascii="SimSun" w:hAnsi="SimSun" w:eastAsia="SimSun" w:cs="SimSun"/>
          <w:sz w:val="17"/>
          <w:szCs w:val="17"/>
          <w:color w:val="333333"/>
          <w:spacing w:val="-2"/>
        </w:rPr>
        <w:t>，组</w:t>
      </w:r>
    </w:p>
    <w:p>
      <w:pPr>
        <w:ind w:firstLine="539"/>
        <w:spacing w:before="20" w:line="218" w:lineRule="exact"/>
        <w:rPr>
          <w:rFonts w:ascii="Arial" w:hAnsi="Arial" w:eastAsia="Arial" w:cs="Arial"/>
          <w:sz w:val="16"/>
          <w:szCs w:val="16"/>
        </w:rPr>
      </w:pPr>
      <w:r>
        <w:rPr>
          <w:rFonts w:ascii="Arial" w:hAnsi="Arial" w:eastAsia="Arial" w:cs="Arial"/>
          <w:sz w:val="16"/>
          <w:szCs w:val="16"/>
          <w:spacing w:val="-1"/>
        </w:rPr>
        <w:t>kjs.mof.gov.cn/zhengcejiedu/202202/t20220223_3789420.htm</w:t>
      </w:r>
      <w:r>
        <w:rPr>
          <w:rFonts w:ascii="Arial" w:hAnsi="Arial" w:eastAsia="Arial" w:cs="Arial"/>
          <w:sz w:val="16"/>
          <w:szCs w:val="16"/>
        </w:rPr>
        <w:t>                                                                                                                                            </w:t>
      </w:r>
      <w:r>
        <w:rPr>
          <w:rFonts w:ascii="Arial" w:hAnsi="Arial" w:eastAsia="Arial" w:cs="Arial"/>
          <w:sz w:val="16"/>
          <w:szCs w:val="16"/>
          <w:spacing w:val="-1"/>
        </w:rPr>
        <w:t>2/5</w:t>
      </w:r>
    </w:p>
    <w:p>
      <w:pPr>
        <w:sectPr>
          <w:pgSz w:w="11900" w:h="16839"/>
          <w:pgMar w:top="0" w:right="0" w:bottom="0" w:left="0" w:header="0" w:footer="0" w:gutter="0"/>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2"/>
        </w:rPr>
        <w:t>贯彻落实全面依法治国新理念新思想新战略扎实推进会计法治建设</w:t>
      </w:r>
      <w:r>
        <w:rPr>
          <w:rFonts w:ascii="Arial" w:hAnsi="Arial" w:eastAsia="Arial" w:cs="Arial"/>
          <w:sz w:val="16"/>
          <w:szCs w:val="16"/>
          <w:spacing w:val="-2"/>
        </w:rPr>
        <w:t>——</w:t>
      </w:r>
      <w:r>
        <w:rPr>
          <w:rFonts w:ascii="Arial" w:hAnsi="Arial" w:eastAsia="Arial" w:cs="Arial"/>
          <w:sz w:val="16"/>
          <w:szCs w:val="16"/>
          <w:spacing w:val="37"/>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规划纲要》系列解读之七</w:t>
      </w:r>
    </w:p>
    <w:p>
      <w:pPr>
        <w:ind w:left="1047" w:right="1016" w:hanging="1"/>
        <w:spacing w:before="135" w:line="327" w:lineRule="auto"/>
        <w:rPr>
          <w:rFonts w:ascii="SimSun" w:hAnsi="SimSun" w:eastAsia="SimSun" w:cs="SimSun"/>
          <w:sz w:val="17"/>
          <w:szCs w:val="17"/>
        </w:rPr>
      </w:pPr>
      <w:r>
        <w:rPr>
          <w:rFonts w:ascii="SimSun" w:hAnsi="SimSun" w:eastAsia="SimSun" w:cs="SimSun"/>
          <w:sz w:val="17"/>
          <w:szCs w:val="17"/>
          <w:color w:val="333333"/>
          <w:spacing w:val="3"/>
        </w:rPr>
        <w:t>织行业1.6万人进行诚信宣誓。此外，为强化会计法和国家统一的会计制度的贯彻实施，财政部于2019年10月印发《关于加强国家</w:t>
      </w:r>
      <w:r>
        <w:rPr>
          <w:rFonts w:ascii="SimSun" w:hAnsi="SimSun" w:eastAsia="SimSun" w:cs="SimSun"/>
          <w:sz w:val="17"/>
          <w:szCs w:val="17"/>
          <w:color w:val="333333"/>
          <w:spacing w:val="47"/>
          <w:w w:val="101"/>
        </w:rPr>
        <w:t> </w:t>
      </w:r>
      <w:r>
        <w:rPr>
          <w:rFonts w:ascii="SimSun" w:hAnsi="SimSun" w:eastAsia="SimSun" w:cs="SimSun"/>
          <w:sz w:val="17"/>
          <w:szCs w:val="17"/>
          <w:color w:val="333333"/>
          <w:spacing w:val="1"/>
        </w:rPr>
        <w:t>统一的会计制度贯彻实施工作的指导意见》，指导和规范基层单位和会计人员加强国家统一的会计制度的执行。</w:t>
      </w:r>
    </w:p>
    <w:p>
      <w:pPr>
        <w:ind w:firstLine="1390"/>
        <w:spacing w:before="107" w:line="187" w:lineRule="auto"/>
        <w:rPr>
          <w:rFonts w:ascii="SimSun" w:hAnsi="SimSun" w:eastAsia="SimSun" w:cs="SimSun"/>
          <w:sz w:val="17"/>
          <w:szCs w:val="17"/>
        </w:rPr>
      </w:pPr>
      <w:r>
        <w:rPr>
          <w:rFonts w:ascii="SimSun" w:hAnsi="SimSun" w:eastAsia="SimSun" w:cs="SimSun"/>
          <w:sz w:val="17"/>
          <w:szCs w:val="17"/>
          <w:color w:val="333333"/>
          <w:spacing w:val="-1"/>
        </w:rPr>
        <w:t>2.加快推进会计诚信制度建设。</w:t>
      </w:r>
    </w:p>
    <w:p>
      <w:pPr>
        <w:ind w:left="1043" w:right="1016" w:firstLine="348"/>
        <w:spacing w:before="238" w:line="327" w:lineRule="auto"/>
        <w:rPr>
          <w:rFonts w:ascii="SimSun" w:hAnsi="SimSun" w:eastAsia="SimSun" w:cs="SimSun"/>
          <w:sz w:val="17"/>
          <w:szCs w:val="17"/>
        </w:rPr>
      </w:pPr>
      <w:r>
        <w:rPr>
          <w:rFonts w:ascii="SimSun" w:hAnsi="SimSun" w:eastAsia="SimSun" w:cs="SimSun"/>
          <w:sz w:val="17"/>
          <w:szCs w:val="17"/>
          <w:color w:val="333333"/>
          <w:spacing w:val="-2"/>
        </w:rPr>
        <w:t>一是先后印发《会计人员管理办法》</w:t>
      </w:r>
      <w:r>
        <w:rPr>
          <w:rFonts w:ascii="SimSun" w:hAnsi="SimSun" w:eastAsia="SimSun" w:cs="SimSun"/>
          <w:sz w:val="17"/>
          <w:szCs w:val="17"/>
          <w:color w:val="333333"/>
          <w:spacing w:val="62"/>
        </w:rPr>
        <w:t> </w:t>
      </w:r>
      <w:r>
        <w:rPr>
          <w:rFonts w:ascii="SimSun" w:hAnsi="SimSun" w:eastAsia="SimSun" w:cs="SimSun"/>
          <w:sz w:val="17"/>
          <w:szCs w:val="17"/>
          <w:color w:val="333333"/>
          <w:spacing w:val="-2"/>
        </w:rPr>
        <w:t>、</w:t>
      </w:r>
      <w:r>
        <w:rPr>
          <w:rFonts w:ascii="SimSun" w:hAnsi="SimSun" w:eastAsia="SimSun" w:cs="SimSun"/>
          <w:sz w:val="17"/>
          <w:szCs w:val="17"/>
          <w:color w:val="333333"/>
          <w:spacing w:val="-82"/>
        </w:rPr>
        <w:t> </w:t>
      </w:r>
      <w:r>
        <w:rPr>
          <w:rFonts w:ascii="SimSun" w:hAnsi="SimSun" w:eastAsia="SimSun" w:cs="SimSun"/>
          <w:sz w:val="17"/>
          <w:szCs w:val="17"/>
          <w:color w:val="333333"/>
          <w:spacing w:val="-2"/>
        </w:rPr>
        <w:t>《关于加强会计人员诚信建设的指导意见》</w:t>
      </w:r>
      <w:r>
        <w:rPr>
          <w:rFonts w:ascii="SimSun" w:hAnsi="SimSun" w:eastAsia="SimSun" w:cs="SimSun"/>
          <w:sz w:val="17"/>
          <w:szCs w:val="17"/>
          <w:color w:val="333333"/>
          <w:spacing w:val="12"/>
        </w:rPr>
        <w:t> </w:t>
      </w:r>
      <w:r>
        <w:rPr>
          <w:rFonts w:ascii="SimSun" w:hAnsi="SimSun" w:eastAsia="SimSun" w:cs="SimSun"/>
          <w:sz w:val="17"/>
          <w:szCs w:val="17"/>
          <w:color w:val="333333"/>
          <w:spacing w:val="-2"/>
        </w:rPr>
        <w:t>、</w:t>
      </w:r>
      <w:r>
        <w:rPr>
          <w:rFonts w:ascii="SimSun" w:hAnsi="SimSun" w:eastAsia="SimSun" w:cs="SimSun"/>
          <w:sz w:val="17"/>
          <w:szCs w:val="17"/>
          <w:color w:val="333333"/>
          <w:spacing w:val="-82"/>
        </w:rPr>
        <w:t> </w:t>
      </w:r>
      <w:r>
        <w:rPr>
          <w:rFonts w:ascii="SimSun" w:hAnsi="SimSun" w:eastAsia="SimSun" w:cs="SimSun"/>
          <w:sz w:val="17"/>
          <w:szCs w:val="17"/>
          <w:color w:val="333333"/>
          <w:spacing w:val="-2"/>
        </w:rPr>
        <w:t>《关于深化会计人员职称制度改革的指导</w:t>
      </w:r>
      <w:r>
        <w:rPr>
          <w:rFonts w:ascii="SimSun" w:hAnsi="SimSun" w:eastAsia="SimSun" w:cs="SimSun"/>
          <w:sz w:val="17"/>
          <w:szCs w:val="17"/>
          <w:color w:val="333333"/>
        </w:rPr>
        <w:t> </w:t>
      </w:r>
      <w:r>
        <w:rPr>
          <w:rFonts w:ascii="SimSun" w:hAnsi="SimSun" w:eastAsia="SimSun" w:cs="SimSun"/>
          <w:sz w:val="17"/>
          <w:szCs w:val="17"/>
          <w:color w:val="333333"/>
        </w:rPr>
        <w:t>意见》</w:t>
      </w:r>
      <w:r>
        <w:rPr>
          <w:rFonts w:ascii="SimSun" w:hAnsi="SimSun" w:eastAsia="SimSun" w:cs="SimSun"/>
          <w:sz w:val="17"/>
          <w:szCs w:val="17"/>
          <w:color w:val="333333"/>
          <w:spacing w:val="64"/>
        </w:rPr>
        <w:t> </w:t>
      </w:r>
      <w:r>
        <w:rPr>
          <w:rFonts w:ascii="SimSun" w:hAnsi="SimSun" w:eastAsia="SimSun" w:cs="SimSun"/>
          <w:sz w:val="17"/>
          <w:szCs w:val="17"/>
          <w:color w:val="333333"/>
        </w:rPr>
        <w:t>等文件，对会计人员从事会计工作提出具体要求，确立加强会计人员诚信建设的主要任务和重点内容，将职业道德作为会计</w:t>
      </w:r>
      <w:r>
        <w:rPr>
          <w:rFonts w:ascii="SimSun" w:hAnsi="SimSun" w:eastAsia="SimSun" w:cs="SimSun"/>
          <w:sz w:val="17"/>
          <w:szCs w:val="17"/>
          <w:color w:val="333333"/>
        </w:rPr>
        <w:t> </w:t>
      </w:r>
      <w:r>
        <w:rPr>
          <w:rFonts w:ascii="SimSun" w:hAnsi="SimSun" w:eastAsia="SimSun" w:cs="SimSun"/>
          <w:sz w:val="17"/>
          <w:szCs w:val="17"/>
          <w:color w:val="333333"/>
          <w:spacing w:val="-2"/>
        </w:rPr>
        <w:t>人员评价的重要标准，引导广大会计人员遵纪守法、诚实守信；</w:t>
      </w:r>
      <w:r>
        <w:rPr>
          <w:rFonts w:ascii="SimSun" w:hAnsi="SimSun" w:eastAsia="SimSun" w:cs="SimSun"/>
          <w:sz w:val="17"/>
          <w:szCs w:val="17"/>
          <w:color w:val="333333"/>
          <w:spacing w:val="80"/>
        </w:rPr>
        <w:t> </w:t>
      </w:r>
      <w:r>
        <w:rPr>
          <w:rFonts w:ascii="SimSun" w:hAnsi="SimSun" w:eastAsia="SimSun" w:cs="SimSun"/>
          <w:sz w:val="17"/>
          <w:szCs w:val="17"/>
          <w:color w:val="333333"/>
          <w:spacing w:val="-2"/>
        </w:rPr>
        <w:t>印发《会计专业技术人员继续教育规定》</w:t>
      </w:r>
      <w:r>
        <w:rPr>
          <w:rFonts w:ascii="SimSun" w:hAnsi="SimSun" w:eastAsia="SimSun" w:cs="SimSun"/>
          <w:sz w:val="17"/>
          <w:szCs w:val="17"/>
          <w:color w:val="333333"/>
          <w:spacing w:val="13"/>
        </w:rPr>
        <w:t> </w:t>
      </w:r>
      <w:r>
        <w:rPr>
          <w:rFonts w:ascii="SimSun" w:hAnsi="SimSun" w:eastAsia="SimSun" w:cs="SimSun"/>
          <w:sz w:val="17"/>
          <w:szCs w:val="17"/>
          <w:color w:val="333333"/>
          <w:spacing w:val="-2"/>
        </w:rPr>
        <w:t>，完善继续教育形式，明</w:t>
      </w:r>
      <w:r>
        <w:rPr>
          <w:rFonts w:ascii="SimSun" w:hAnsi="SimSun" w:eastAsia="SimSun" w:cs="SimSun"/>
          <w:sz w:val="17"/>
          <w:szCs w:val="17"/>
          <w:color w:val="333333"/>
        </w:rPr>
        <w:t> </w:t>
      </w:r>
      <w:r>
        <w:rPr>
          <w:rFonts w:ascii="SimSun" w:hAnsi="SimSun" w:eastAsia="SimSun" w:cs="SimSun"/>
          <w:sz w:val="17"/>
          <w:szCs w:val="17"/>
          <w:color w:val="333333"/>
          <w:spacing w:val="2"/>
        </w:rPr>
        <w:t>确职业道德是会计人员继续教育的重要内容，并引入学分制管理。二是修订注册会计师职业道德守则，发布《中国注册会计师职业</w:t>
      </w:r>
      <w:r>
        <w:rPr>
          <w:rFonts w:ascii="SimSun" w:hAnsi="SimSun" w:eastAsia="SimSun" w:cs="SimSun"/>
          <w:sz w:val="17"/>
          <w:szCs w:val="17"/>
          <w:color w:val="333333"/>
          <w:spacing w:val="35"/>
        </w:rPr>
        <w:t> </w:t>
      </w:r>
      <w:r>
        <w:rPr>
          <w:rFonts w:ascii="SimSun" w:hAnsi="SimSun" w:eastAsia="SimSun" w:cs="SimSun"/>
          <w:sz w:val="17"/>
          <w:szCs w:val="17"/>
          <w:color w:val="333333"/>
          <w:spacing w:val="-3"/>
        </w:rPr>
        <w:t>道德守则（</w:t>
      </w:r>
      <w:r>
        <w:rPr>
          <w:rFonts w:ascii="SimSun" w:hAnsi="SimSun" w:eastAsia="SimSun" w:cs="SimSun"/>
          <w:sz w:val="17"/>
          <w:szCs w:val="17"/>
          <w:color w:val="333333"/>
          <w:spacing w:val="7"/>
        </w:rPr>
        <w:t> </w:t>
      </w:r>
      <w:r>
        <w:rPr>
          <w:rFonts w:ascii="SimSun" w:hAnsi="SimSun" w:eastAsia="SimSun" w:cs="SimSun"/>
          <w:sz w:val="17"/>
          <w:szCs w:val="17"/>
          <w:color w:val="333333"/>
          <w:spacing w:val="-3"/>
        </w:rPr>
        <w:t>2020）</w:t>
      </w:r>
      <w:r>
        <w:rPr>
          <w:rFonts w:ascii="SimSun" w:hAnsi="SimSun" w:eastAsia="SimSun" w:cs="SimSun"/>
          <w:sz w:val="17"/>
          <w:szCs w:val="17"/>
          <w:color w:val="333333"/>
          <w:spacing w:val="31"/>
        </w:rPr>
        <w:t> </w:t>
      </w:r>
      <w:r>
        <w:rPr>
          <w:rFonts w:ascii="SimSun" w:hAnsi="SimSun" w:eastAsia="SimSun" w:cs="SimSun"/>
          <w:sz w:val="17"/>
          <w:szCs w:val="17"/>
          <w:color w:val="333333"/>
          <w:spacing w:val="-3"/>
        </w:rPr>
        <w:t>》和《中国注册会计师协会非执业会员职业道德守则（</w:t>
      </w:r>
      <w:r>
        <w:rPr>
          <w:rFonts w:ascii="SimSun" w:hAnsi="SimSun" w:eastAsia="SimSun" w:cs="SimSun"/>
          <w:sz w:val="17"/>
          <w:szCs w:val="17"/>
          <w:color w:val="333333"/>
          <w:spacing w:val="-47"/>
        </w:rPr>
        <w:t> </w:t>
      </w:r>
      <w:r>
        <w:rPr>
          <w:rFonts w:ascii="SimSun" w:hAnsi="SimSun" w:eastAsia="SimSun" w:cs="SimSun"/>
          <w:sz w:val="17"/>
          <w:szCs w:val="17"/>
          <w:color w:val="333333"/>
          <w:spacing w:val="-3"/>
        </w:rPr>
        <w:t>2020）</w:t>
      </w:r>
      <w:r>
        <w:rPr>
          <w:rFonts w:ascii="SimSun" w:hAnsi="SimSun" w:eastAsia="SimSun" w:cs="SimSun"/>
          <w:sz w:val="17"/>
          <w:szCs w:val="17"/>
          <w:color w:val="333333"/>
          <w:spacing w:val="31"/>
        </w:rPr>
        <w:t> </w:t>
      </w:r>
      <w:r>
        <w:rPr>
          <w:rFonts w:ascii="SimSun" w:hAnsi="SimSun" w:eastAsia="SimSun" w:cs="SimSun"/>
          <w:sz w:val="17"/>
          <w:szCs w:val="17"/>
          <w:color w:val="333333"/>
          <w:spacing w:val="-3"/>
        </w:rPr>
        <w:t>》，于2021年7月1</w:t>
      </w:r>
      <w:r>
        <w:rPr>
          <w:rFonts w:ascii="SimSun" w:hAnsi="SimSun" w:eastAsia="SimSun" w:cs="SimSun"/>
          <w:sz w:val="17"/>
          <w:szCs w:val="17"/>
          <w:color w:val="333333"/>
          <w:spacing w:val="-45"/>
        </w:rPr>
        <w:t> </w:t>
      </w:r>
      <w:r>
        <w:rPr>
          <w:rFonts w:ascii="SimSun" w:hAnsi="SimSun" w:eastAsia="SimSun" w:cs="SimSun"/>
          <w:sz w:val="17"/>
          <w:szCs w:val="17"/>
          <w:color w:val="333333"/>
          <w:spacing w:val="-3"/>
        </w:rPr>
        <w:t>日起施行；</w:t>
      </w:r>
      <w:r>
        <w:rPr>
          <w:rFonts w:ascii="SimSun" w:hAnsi="SimSun" w:eastAsia="SimSun" w:cs="SimSun"/>
          <w:sz w:val="17"/>
          <w:szCs w:val="17"/>
          <w:color w:val="333333"/>
          <w:spacing w:val="21"/>
        </w:rPr>
        <w:t> </w:t>
      </w:r>
      <w:r>
        <w:rPr>
          <w:rFonts w:ascii="SimSun" w:hAnsi="SimSun" w:eastAsia="SimSun" w:cs="SimSun"/>
          <w:sz w:val="17"/>
          <w:szCs w:val="17"/>
          <w:color w:val="333333"/>
          <w:spacing w:val="-3"/>
        </w:rPr>
        <w:t>会同有关部门印发</w:t>
      </w:r>
      <w:r>
        <w:rPr>
          <w:rFonts w:ascii="SimSun" w:hAnsi="SimSun" w:eastAsia="SimSun" w:cs="SimSun"/>
          <w:sz w:val="17"/>
          <w:szCs w:val="17"/>
          <w:color w:val="333333"/>
        </w:rPr>
        <w:t> </w:t>
      </w:r>
      <w:r>
        <w:rPr>
          <w:rFonts w:ascii="SimSun" w:hAnsi="SimSun" w:eastAsia="SimSun" w:cs="SimSun"/>
          <w:sz w:val="17"/>
          <w:szCs w:val="17"/>
          <w:color w:val="333333"/>
          <w:spacing w:val="1"/>
        </w:rPr>
        <w:t>《关于加强会计师事务所执业管理</w:t>
      </w:r>
      <w:r>
        <w:rPr>
          <w:rFonts w:ascii="SimSun" w:hAnsi="SimSun" w:eastAsia="SimSun" w:cs="SimSun"/>
          <w:sz w:val="17"/>
          <w:szCs w:val="17"/>
          <w:color w:val="333333"/>
          <w:spacing w:val="66"/>
        </w:rPr>
        <w:t> </w:t>
      </w:r>
      <w:r>
        <w:rPr>
          <w:rFonts w:ascii="SimSun" w:hAnsi="SimSun" w:eastAsia="SimSun" w:cs="SimSun"/>
          <w:sz w:val="17"/>
          <w:szCs w:val="17"/>
          <w:color w:val="333333"/>
          <w:spacing w:val="1"/>
        </w:rPr>
        <w:t>切实提高审计质量的实施意见》</w:t>
      </w:r>
      <w:r>
        <w:rPr>
          <w:rFonts w:ascii="SimSun" w:hAnsi="SimSun" w:eastAsia="SimSun" w:cs="SimSun"/>
          <w:sz w:val="17"/>
          <w:szCs w:val="17"/>
          <w:color w:val="333333"/>
          <w:spacing w:val="27"/>
        </w:rPr>
        <w:t> </w:t>
      </w:r>
      <w:r>
        <w:rPr>
          <w:rFonts w:ascii="SimSun" w:hAnsi="SimSun" w:eastAsia="SimSun" w:cs="SimSun"/>
          <w:sz w:val="17"/>
          <w:szCs w:val="17"/>
          <w:color w:val="333333"/>
          <w:spacing w:val="1"/>
        </w:rPr>
        <w:t>，加强会计师事务所从事证券服务业务监管，严厉查处与打击</w:t>
      </w:r>
      <w:r>
        <w:rPr>
          <w:rFonts w:ascii="SimSun" w:hAnsi="SimSun" w:eastAsia="SimSun" w:cs="SimSun"/>
          <w:sz w:val="17"/>
          <w:szCs w:val="17"/>
          <w:color w:val="333333"/>
        </w:rPr>
        <w:t> </w:t>
      </w:r>
      <w:r>
        <w:rPr>
          <w:rFonts w:ascii="SimSun" w:hAnsi="SimSun" w:eastAsia="SimSun" w:cs="SimSun"/>
          <w:sz w:val="17"/>
          <w:szCs w:val="17"/>
          <w:color w:val="333333"/>
        </w:rPr>
        <w:t>财务造假等违法违规行为，引导会计师事务所质量优先发展。</w:t>
      </w:r>
    </w:p>
    <w:p>
      <w:pPr>
        <w:ind w:firstLine="1391"/>
        <w:spacing w:before="107" w:line="187" w:lineRule="auto"/>
        <w:rPr>
          <w:rFonts w:ascii="SimSun" w:hAnsi="SimSun" w:eastAsia="SimSun" w:cs="SimSun"/>
          <w:sz w:val="17"/>
          <w:szCs w:val="17"/>
        </w:rPr>
      </w:pPr>
      <w:r>
        <w:rPr>
          <w:rFonts w:ascii="SimSun" w:hAnsi="SimSun" w:eastAsia="SimSun" w:cs="SimSun"/>
          <w:sz w:val="17"/>
          <w:szCs w:val="17"/>
          <w:color w:val="333333"/>
          <w:spacing w:val="11"/>
        </w:rPr>
        <w:t>二、</w:t>
      </w:r>
      <w:r>
        <w:rPr>
          <w:rFonts w:ascii="SimSun" w:hAnsi="SimSun" w:eastAsia="SimSun" w:cs="SimSun"/>
          <w:sz w:val="17"/>
          <w:szCs w:val="17"/>
          <w:color w:val="333333"/>
          <w:spacing w:val="-58"/>
        </w:rPr>
        <w:t> </w:t>
      </w:r>
      <w:r>
        <w:rPr>
          <w:rFonts w:ascii="SimSun" w:hAnsi="SimSun" w:eastAsia="SimSun" w:cs="SimSun"/>
          <w:sz w:val="17"/>
          <w:szCs w:val="17"/>
          <w:color w:val="333333"/>
          <w:spacing w:val="11"/>
        </w:rPr>
        <w:t>“十四五”时期我国会计法治建设面临的形势和挑战</w:t>
      </w:r>
    </w:p>
    <w:p>
      <w:pPr>
        <w:ind w:left="1043" w:right="1016" w:firstLine="348"/>
        <w:spacing w:before="237" w:line="327" w:lineRule="auto"/>
        <w:rPr>
          <w:rFonts w:ascii="SimSun" w:hAnsi="SimSun" w:eastAsia="SimSun" w:cs="SimSun"/>
          <w:sz w:val="17"/>
          <w:szCs w:val="17"/>
        </w:rPr>
      </w:pPr>
      <w:r>
        <w:rPr>
          <w:rFonts w:ascii="SimSun" w:hAnsi="SimSun" w:eastAsia="SimSun" w:cs="SimSun"/>
          <w:sz w:val="17"/>
          <w:szCs w:val="17"/>
          <w:color w:val="333333"/>
          <w:spacing w:val="1"/>
        </w:rPr>
        <w:t>从“依法治国”到“全面依法治国”</w:t>
      </w:r>
      <w:r>
        <w:rPr>
          <w:rFonts w:ascii="SimSun" w:hAnsi="SimSun" w:eastAsia="SimSun" w:cs="SimSun"/>
          <w:sz w:val="17"/>
          <w:szCs w:val="17"/>
          <w:color w:val="333333"/>
          <w:spacing w:val="-21"/>
        </w:rPr>
        <w:t> </w:t>
      </w:r>
      <w:r>
        <w:rPr>
          <w:rFonts w:ascii="SimSun" w:hAnsi="SimSun" w:eastAsia="SimSun" w:cs="SimSun"/>
          <w:sz w:val="17"/>
          <w:szCs w:val="17"/>
          <w:color w:val="333333"/>
          <w:spacing w:val="1"/>
        </w:rPr>
        <w:t>，从“社会主义法律体系”到“社会主义法治体系”</w:t>
      </w:r>
      <w:r>
        <w:rPr>
          <w:rFonts w:ascii="SimSun" w:hAnsi="SimSun" w:eastAsia="SimSun" w:cs="SimSun"/>
          <w:sz w:val="17"/>
          <w:szCs w:val="17"/>
          <w:color w:val="333333"/>
          <w:spacing w:val="-63"/>
        </w:rPr>
        <w:t> </w:t>
      </w:r>
      <w:r>
        <w:rPr>
          <w:rFonts w:ascii="SimSun" w:hAnsi="SimSun" w:eastAsia="SimSun" w:cs="SimSun"/>
          <w:sz w:val="17"/>
          <w:szCs w:val="17"/>
          <w:color w:val="333333"/>
          <w:spacing w:val="1"/>
        </w:rPr>
        <w:t>，从“有法可依、有法必依、执法必</w:t>
      </w:r>
      <w:r>
        <w:rPr>
          <w:rFonts w:ascii="SimSun" w:hAnsi="SimSun" w:eastAsia="SimSun" w:cs="SimSun"/>
          <w:sz w:val="17"/>
          <w:szCs w:val="17"/>
          <w:color w:val="333333"/>
        </w:rPr>
        <w:t> </w:t>
      </w:r>
      <w:r>
        <w:rPr>
          <w:rFonts w:ascii="SimSun" w:hAnsi="SimSun" w:eastAsia="SimSun" w:cs="SimSun"/>
          <w:sz w:val="17"/>
          <w:szCs w:val="17"/>
          <w:color w:val="333333"/>
          <w:spacing w:val="2"/>
        </w:rPr>
        <w:t>严、违法必究”到“科学立法、严格执法、公正司法、全民守法”</w:t>
      </w:r>
      <w:r>
        <w:rPr>
          <w:rFonts w:ascii="SimSun" w:hAnsi="SimSun" w:eastAsia="SimSun" w:cs="SimSun"/>
          <w:sz w:val="17"/>
          <w:szCs w:val="17"/>
          <w:color w:val="333333"/>
          <w:spacing w:val="-50"/>
        </w:rPr>
        <w:t> </w:t>
      </w:r>
      <w:r>
        <w:rPr>
          <w:rFonts w:ascii="SimSun" w:hAnsi="SimSun" w:eastAsia="SimSun" w:cs="SimSun"/>
          <w:sz w:val="17"/>
          <w:szCs w:val="17"/>
          <w:color w:val="333333"/>
          <w:spacing w:val="2"/>
        </w:rPr>
        <w:t>，我国法治建设的思路越来越清晰，定位越来越精准，举措越来</w:t>
      </w:r>
      <w:r>
        <w:rPr>
          <w:rFonts w:ascii="SimSun" w:hAnsi="SimSun" w:eastAsia="SimSun" w:cs="SimSun"/>
          <w:sz w:val="17"/>
          <w:szCs w:val="17"/>
          <w:color w:val="333333"/>
        </w:rPr>
        <w:t> </w:t>
      </w:r>
      <w:r>
        <w:rPr>
          <w:rFonts w:ascii="SimSun" w:hAnsi="SimSun" w:eastAsia="SimSun" w:cs="SimSun"/>
          <w:sz w:val="17"/>
          <w:szCs w:val="17"/>
          <w:color w:val="333333"/>
          <w:spacing w:val="2"/>
        </w:rPr>
        <w:t>越到位。随着时代和实践的发展，人民群众对法治的要求也越来越高，全面依法治国在党和国家工作全局中的地位更加突出、作用</w:t>
      </w:r>
      <w:r>
        <w:rPr>
          <w:rFonts w:ascii="SimSun" w:hAnsi="SimSun" w:eastAsia="SimSun" w:cs="SimSun"/>
          <w:sz w:val="17"/>
          <w:szCs w:val="17"/>
          <w:color w:val="333333"/>
          <w:spacing w:val="35"/>
        </w:rPr>
        <w:t> </w:t>
      </w:r>
      <w:r>
        <w:rPr>
          <w:rFonts w:ascii="SimSun" w:hAnsi="SimSun" w:eastAsia="SimSun" w:cs="SimSun"/>
          <w:sz w:val="17"/>
          <w:szCs w:val="17"/>
          <w:color w:val="333333"/>
          <w:spacing w:val="2"/>
        </w:rPr>
        <w:t>更加重大。全面依法治国，既是立足于解决我国改革发展稳定中的矛盾和问题的现实考量，也是着眼于长远的战略谋划。相较于全</w:t>
      </w:r>
      <w:r>
        <w:rPr>
          <w:rFonts w:ascii="SimSun" w:hAnsi="SimSun" w:eastAsia="SimSun" w:cs="SimSun"/>
          <w:sz w:val="17"/>
          <w:szCs w:val="17"/>
          <w:color w:val="333333"/>
          <w:spacing w:val="35"/>
        </w:rPr>
        <w:t> </w:t>
      </w:r>
      <w:r>
        <w:rPr>
          <w:rFonts w:ascii="SimSun" w:hAnsi="SimSun" w:eastAsia="SimSun" w:cs="SimSun"/>
          <w:sz w:val="17"/>
          <w:szCs w:val="17"/>
          <w:color w:val="333333"/>
        </w:rPr>
        <w:t>面依法治国要求，会计法治建设还存在以下问题与挑战：</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（一）“两法”修订进程有待进一步提速。</w:t>
      </w:r>
    </w:p>
    <w:p>
      <w:pPr>
        <w:ind w:left="1043" w:right="1016" w:firstLine="347"/>
        <w:spacing w:before="238" w:line="327" w:lineRule="auto"/>
        <w:rPr>
          <w:rFonts w:ascii="SimSun" w:hAnsi="SimSun" w:eastAsia="SimSun" w:cs="SimSun"/>
          <w:sz w:val="17"/>
          <w:szCs w:val="17"/>
        </w:rPr>
      </w:pPr>
      <w:r>
        <w:rPr>
          <w:rFonts w:ascii="SimSun" w:hAnsi="SimSun" w:eastAsia="SimSun" w:cs="SimSun"/>
          <w:sz w:val="17"/>
          <w:szCs w:val="17"/>
          <w:color w:val="333333"/>
          <w:spacing w:val="-1"/>
        </w:rPr>
        <w:t>《会计法》</w:t>
      </w:r>
      <w:r>
        <w:rPr>
          <w:rFonts w:ascii="SimSun" w:hAnsi="SimSun" w:eastAsia="SimSun" w:cs="SimSun"/>
          <w:sz w:val="17"/>
          <w:szCs w:val="17"/>
          <w:color w:val="333333"/>
          <w:spacing w:val="24"/>
        </w:rPr>
        <w:t> </w:t>
      </w:r>
      <w:r>
        <w:rPr>
          <w:rFonts w:ascii="SimSun" w:hAnsi="SimSun" w:eastAsia="SimSun" w:cs="SimSun"/>
          <w:sz w:val="17"/>
          <w:szCs w:val="17"/>
          <w:color w:val="333333"/>
          <w:spacing w:val="-1"/>
        </w:rPr>
        <w:t>和《注册会计师法》</w:t>
      </w:r>
      <w:r>
        <w:rPr>
          <w:rFonts w:ascii="SimSun" w:hAnsi="SimSun" w:eastAsia="SimSun" w:cs="SimSun"/>
          <w:sz w:val="17"/>
          <w:szCs w:val="17"/>
          <w:color w:val="333333"/>
          <w:spacing w:val="2"/>
        </w:rPr>
        <w:t> </w:t>
      </w:r>
      <w:r>
        <w:rPr>
          <w:rFonts w:ascii="SimSun" w:hAnsi="SimSun" w:eastAsia="SimSun" w:cs="SimSun"/>
          <w:sz w:val="17"/>
          <w:szCs w:val="17"/>
          <w:color w:val="333333"/>
          <w:spacing w:val="-1"/>
        </w:rPr>
        <w:t>是开展会计工作、实施社会审计的根本遵循，同时也是国务院财政部门制定国家统一的会计制</w:t>
      </w:r>
      <w:r>
        <w:rPr>
          <w:rFonts w:ascii="SimSun" w:hAnsi="SimSun" w:eastAsia="SimSun" w:cs="SimSun"/>
          <w:sz w:val="17"/>
          <w:szCs w:val="17"/>
          <w:color w:val="333333"/>
        </w:rPr>
        <w:t> </w:t>
      </w:r>
      <w:r>
        <w:rPr>
          <w:rFonts w:ascii="SimSun" w:hAnsi="SimSun" w:eastAsia="SimSun" w:cs="SimSun"/>
          <w:sz w:val="17"/>
          <w:szCs w:val="17"/>
          <w:color w:val="333333"/>
        </w:rPr>
        <w:t>度的法律依据。现行《会计法》</w:t>
      </w:r>
      <w:r>
        <w:rPr>
          <w:rFonts w:ascii="SimSun" w:hAnsi="SimSun" w:eastAsia="SimSun" w:cs="SimSun"/>
          <w:sz w:val="17"/>
          <w:szCs w:val="17"/>
          <w:color w:val="333333"/>
          <w:spacing w:val="64"/>
        </w:rPr>
        <w:t> </w:t>
      </w:r>
      <w:r>
        <w:rPr>
          <w:rFonts w:ascii="SimSun" w:hAnsi="SimSun" w:eastAsia="SimSun" w:cs="SimSun"/>
          <w:sz w:val="17"/>
          <w:szCs w:val="17"/>
          <w:color w:val="333333"/>
        </w:rPr>
        <w:t>以1999年的修订为蓝本，至今已施行20余年，对会计工作的基本要求已相对滞后，难以适应经济社</w:t>
      </w:r>
      <w:r>
        <w:rPr>
          <w:rFonts w:ascii="SimSun" w:hAnsi="SimSun" w:eastAsia="SimSun" w:cs="SimSun"/>
          <w:sz w:val="17"/>
          <w:szCs w:val="17"/>
          <w:color w:val="333333"/>
        </w:rPr>
        <w:t> </w:t>
      </w:r>
      <w:r>
        <w:rPr>
          <w:rFonts w:ascii="SimSun" w:hAnsi="SimSun" w:eastAsia="SimSun" w:cs="SimSun"/>
          <w:sz w:val="17"/>
          <w:szCs w:val="17"/>
          <w:color w:val="333333"/>
          <w:spacing w:val="3"/>
        </w:rPr>
        <w:t>会发展和会计行业发展的现状与需要，特别是在法律责任方面，相较于新修订的《证券法》</w:t>
      </w:r>
      <w:r>
        <w:rPr>
          <w:rFonts w:ascii="SimSun" w:hAnsi="SimSun" w:eastAsia="SimSun" w:cs="SimSun"/>
          <w:sz w:val="17"/>
          <w:szCs w:val="17"/>
          <w:color w:val="333333"/>
          <w:spacing w:val="66"/>
        </w:rPr>
        <w:t> </w:t>
      </w:r>
      <w:r>
        <w:rPr>
          <w:rFonts w:ascii="SimSun" w:hAnsi="SimSun" w:eastAsia="SimSun" w:cs="SimSun"/>
          <w:sz w:val="17"/>
          <w:szCs w:val="17"/>
          <w:color w:val="333333"/>
          <w:spacing w:val="3"/>
        </w:rPr>
        <w:t>，对会计违法的处罚偏轻偏软，使得</w:t>
      </w:r>
      <w:r>
        <w:rPr>
          <w:rFonts w:ascii="SimSun" w:hAnsi="SimSun" w:eastAsia="SimSun" w:cs="SimSun"/>
          <w:sz w:val="17"/>
          <w:szCs w:val="17"/>
          <w:color w:val="333333"/>
        </w:rPr>
        <w:t> </w:t>
      </w:r>
      <w:r>
        <w:rPr>
          <w:rFonts w:ascii="SimSun" w:hAnsi="SimSun" w:eastAsia="SimSun" w:cs="SimSun"/>
          <w:sz w:val="17"/>
          <w:szCs w:val="17"/>
          <w:color w:val="333333"/>
          <w:spacing w:val="-3"/>
        </w:rPr>
        <w:t>《会计法》</w:t>
      </w:r>
      <w:r>
        <w:rPr>
          <w:rFonts w:ascii="SimSun" w:hAnsi="SimSun" w:eastAsia="SimSun" w:cs="SimSun"/>
          <w:sz w:val="17"/>
          <w:szCs w:val="17"/>
          <w:color w:val="333333"/>
          <w:spacing w:val="35"/>
        </w:rPr>
        <w:t> </w:t>
      </w:r>
      <w:r>
        <w:rPr>
          <w:rFonts w:ascii="SimSun" w:hAnsi="SimSun" w:eastAsia="SimSun" w:cs="SimSun"/>
          <w:sz w:val="17"/>
          <w:szCs w:val="17"/>
          <w:color w:val="333333"/>
          <w:spacing w:val="-3"/>
        </w:rPr>
        <w:t>的震慑力大打折扣；</w:t>
      </w:r>
      <w:r>
        <w:rPr>
          <w:rFonts w:ascii="SimSun" w:hAnsi="SimSun" w:eastAsia="SimSun" w:cs="SimSun"/>
          <w:sz w:val="17"/>
          <w:szCs w:val="17"/>
          <w:color w:val="333333"/>
          <w:spacing w:val="37"/>
        </w:rPr>
        <w:t> </w:t>
      </w:r>
      <w:r>
        <w:rPr>
          <w:rFonts w:ascii="SimSun" w:hAnsi="SimSun" w:eastAsia="SimSun" w:cs="SimSun"/>
          <w:sz w:val="17"/>
          <w:szCs w:val="17"/>
          <w:color w:val="333333"/>
          <w:spacing w:val="-3"/>
        </w:rPr>
        <w:t>现行《注册会计师法》</w:t>
      </w:r>
      <w:r>
        <w:rPr>
          <w:rFonts w:ascii="SimSun" w:hAnsi="SimSun" w:eastAsia="SimSun" w:cs="SimSun"/>
          <w:sz w:val="17"/>
          <w:szCs w:val="17"/>
          <w:color w:val="333333"/>
          <w:spacing w:val="2"/>
        </w:rPr>
        <w:t> </w:t>
      </w:r>
      <w:r>
        <w:rPr>
          <w:rFonts w:ascii="SimSun" w:hAnsi="SimSun" w:eastAsia="SimSun" w:cs="SimSun"/>
          <w:sz w:val="17"/>
          <w:szCs w:val="17"/>
          <w:color w:val="333333"/>
          <w:spacing w:val="-3"/>
        </w:rPr>
        <w:t>于1993年颁布实施，至今已施行近30年，经济社会及注册会计师行业均发生</w:t>
      </w:r>
      <w:r>
        <w:rPr>
          <w:rFonts w:ascii="SimSun" w:hAnsi="SimSun" w:eastAsia="SimSun" w:cs="SimSun"/>
          <w:sz w:val="17"/>
          <w:szCs w:val="17"/>
          <w:color w:val="333333"/>
        </w:rPr>
        <w:t> </w:t>
      </w:r>
      <w:r>
        <w:rPr>
          <w:rFonts w:ascii="SimSun" w:hAnsi="SimSun" w:eastAsia="SimSun" w:cs="SimSun"/>
          <w:sz w:val="17"/>
          <w:szCs w:val="17"/>
          <w:color w:val="333333"/>
          <w:spacing w:val="5"/>
        </w:rPr>
        <w:t>了巨大变化，部分条款已不适应行业发展的需要，存在法律责任界定不清晰、处罚偏轻、缺乏职业责任鉴定机制、未体现“放管</w:t>
      </w:r>
      <w:r>
        <w:rPr>
          <w:rFonts w:ascii="SimSun" w:hAnsi="SimSun" w:eastAsia="SimSun" w:cs="SimSun"/>
          <w:sz w:val="17"/>
          <w:szCs w:val="17"/>
          <w:color w:val="333333"/>
          <w:spacing w:val="39"/>
        </w:rPr>
        <w:t> </w:t>
      </w:r>
      <w:r>
        <w:rPr>
          <w:rFonts w:ascii="SimSun" w:hAnsi="SimSun" w:eastAsia="SimSun" w:cs="SimSun"/>
          <w:sz w:val="17"/>
          <w:szCs w:val="17"/>
          <w:color w:val="333333"/>
          <w:spacing w:val="2"/>
        </w:rPr>
        <w:t>服”改革要求、不适应当前新的经济形势和国际监管合作趋势等问题。上述两部法律目前虽已在修订进程之中，但仍需着力加快推</w:t>
      </w:r>
      <w:r>
        <w:rPr>
          <w:rFonts w:ascii="SimSun" w:hAnsi="SimSun" w:eastAsia="SimSun" w:cs="SimSun"/>
          <w:sz w:val="17"/>
          <w:szCs w:val="17"/>
          <w:color w:val="333333"/>
          <w:spacing w:val="35"/>
        </w:rPr>
        <w:t> </w:t>
      </w:r>
      <w:r>
        <w:rPr>
          <w:rFonts w:ascii="SimSun" w:hAnsi="SimSun" w:eastAsia="SimSun" w:cs="SimSun"/>
          <w:sz w:val="17"/>
          <w:szCs w:val="17"/>
          <w:color w:val="333333"/>
          <w:spacing w:val="-3"/>
        </w:rPr>
        <w:t>动修订进程。</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（二）会计监督有待进一步加强。</w:t>
      </w:r>
    </w:p>
    <w:p>
      <w:pPr>
        <w:ind w:left="1045" w:right="1016" w:firstLine="349"/>
        <w:spacing w:before="238" w:line="327" w:lineRule="auto"/>
        <w:rPr>
          <w:rFonts w:ascii="SimSun" w:hAnsi="SimSun" w:eastAsia="SimSun" w:cs="SimSun"/>
          <w:sz w:val="17"/>
          <w:szCs w:val="17"/>
        </w:rPr>
      </w:pPr>
      <w:r>
        <w:rPr>
          <w:rFonts w:ascii="SimSun" w:hAnsi="SimSun" w:eastAsia="SimSun" w:cs="SimSun"/>
          <w:sz w:val="17"/>
          <w:szCs w:val="17"/>
          <w:color w:val="333333"/>
          <w:spacing w:val="3"/>
        </w:rPr>
        <w:t>2020年1月，习近平总书记在十九届中央纪委四次全会上强调，要坚持和完善党和国家监督体系，以党内监督为主导，推动人</w:t>
      </w:r>
      <w:r>
        <w:rPr>
          <w:rFonts w:ascii="SimSun" w:hAnsi="SimSun" w:eastAsia="SimSun" w:cs="SimSun"/>
          <w:sz w:val="17"/>
          <w:szCs w:val="17"/>
          <w:color w:val="333333"/>
          <w:spacing w:val="52"/>
        </w:rPr>
        <w:t> </w:t>
      </w:r>
      <w:r>
        <w:rPr>
          <w:rFonts w:ascii="SimSun" w:hAnsi="SimSun" w:eastAsia="SimSun" w:cs="SimSun"/>
          <w:sz w:val="17"/>
          <w:szCs w:val="17"/>
          <w:color w:val="333333"/>
          <w:spacing w:val="2"/>
        </w:rPr>
        <w:t>大监督、民主监督、行政监督、司法监督、审计监督、财会监督、统计监督、群众监督、舆论监督有机贯通、相互协调。会计监督</w:t>
      </w:r>
      <w:r>
        <w:rPr>
          <w:rFonts w:ascii="SimSun" w:hAnsi="SimSun" w:eastAsia="SimSun" w:cs="SimSun"/>
          <w:sz w:val="17"/>
          <w:szCs w:val="17"/>
          <w:color w:val="333333"/>
          <w:spacing w:val="33"/>
        </w:rPr>
        <w:t> </w:t>
      </w:r>
      <w:r>
        <w:rPr>
          <w:rFonts w:ascii="SimSun" w:hAnsi="SimSun" w:eastAsia="SimSun" w:cs="SimSun"/>
          <w:sz w:val="17"/>
          <w:szCs w:val="17"/>
          <w:color w:val="333333"/>
          <w:spacing w:val="2"/>
        </w:rPr>
        <w:t>是财会监督的重要组成部分，党中央首次将财会监督纳入党和国家十大监督体系的重要决定，体现了党中央对会计工作及其职能作</w:t>
      </w:r>
      <w:r>
        <w:rPr>
          <w:rFonts w:ascii="SimSun" w:hAnsi="SimSun" w:eastAsia="SimSun" w:cs="SimSun"/>
          <w:sz w:val="17"/>
          <w:szCs w:val="17"/>
          <w:color w:val="333333"/>
          <w:spacing w:val="33"/>
        </w:rPr>
        <w:t> </w:t>
      </w:r>
      <w:r>
        <w:rPr>
          <w:rFonts w:ascii="SimSun" w:hAnsi="SimSun" w:eastAsia="SimSun" w:cs="SimSun"/>
          <w:sz w:val="17"/>
          <w:szCs w:val="17"/>
          <w:color w:val="333333"/>
          <w:spacing w:val="2"/>
        </w:rPr>
        <w:t>用的充分肯定和高度重视。习近平总书记关于加强财会监督的重要论述，对切实加强会计法治顶层设计具有重要的指导意义，对加</w:t>
      </w:r>
      <w:r>
        <w:rPr>
          <w:rFonts w:ascii="SimSun" w:hAnsi="SimSun" w:eastAsia="SimSun" w:cs="SimSun"/>
          <w:sz w:val="17"/>
          <w:szCs w:val="17"/>
          <w:color w:val="333333"/>
          <w:spacing w:val="33"/>
        </w:rPr>
        <w:t> </w:t>
      </w:r>
      <w:r>
        <w:rPr>
          <w:rFonts w:ascii="SimSun" w:hAnsi="SimSun" w:eastAsia="SimSun" w:cs="SimSun"/>
          <w:sz w:val="17"/>
          <w:szCs w:val="17"/>
          <w:color w:val="333333"/>
          <w:spacing w:val="2"/>
        </w:rPr>
        <w:t>快完善会计法治体系提出了新的更高要求。其中，推动财会监督在内的各项监督有机贯通、相互协调是目标、是方向，强化会计法</w:t>
      </w:r>
      <w:r>
        <w:rPr>
          <w:rFonts w:ascii="SimSun" w:hAnsi="SimSun" w:eastAsia="SimSun" w:cs="SimSun"/>
          <w:sz w:val="17"/>
          <w:szCs w:val="17"/>
          <w:color w:val="333333"/>
          <w:spacing w:val="33"/>
        </w:rPr>
        <w:t> </w:t>
      </w:r>
      <w:r>
        <w:rPr>
          <w:rFonts w:ascii="SimSun" w:hAnsi="SimSun" w:eastAsia="SimSun" w:cs="SimSun"/>
          <w:sz w:val="17"/>
          <w:szCs w:val="17"/>
          <w:color w:val="333333"/>
          <w:spacing w:val="2"/>
        </w:rPr>
        <w:t>治、加强财会监督是前提、是基础。当前，会计造假有抬头之势，导致财会信息失真，迫切需要加强会计监督、强化会计执法，以</w:t>
      </w:r>
      <w:r>
        <w:rPr>
          <w:rFonts w:ascii="SimSun" w:hAnsi="SimSun" w:eastAsia="SimSun" w:cs="SimSun"/>
          <w:sz w:val="17"/>
          <w:szCs w:val="17"/>
          <w:color w:val="333333"/>
          <w:spacing w:val="33"/>
        </w:rPr>
        <w:t> </w:t>
      </w:r>
      <w:r>
        <w:rPr>
          <w:rFonts w:ascii="SimSun" w:hAnsi="SimSun" w:eastAsia="SimSun" w:cs="SimSun"/>
          <w:sz w:val="17"/>
          <w:szCs w:val="17"/>
          <w:color w:val="333333"/>
          <w:spacing w:val="-2"/>
        </w:rPr>
        <w:t>正本清源、纠偏纠错。</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spacing w:val="-1"/>
        </w:rPr>
        <w:t>（三）会计诚信建设有待进一步强化。</w:t>
      </w:r>
    </w:p>
    <w:p>
      <w:pPr>
        <w:ind w:left="1043" w:right="1016" w:firstLine="335"/>
        <w:spacing w:before="238" w:line="327" w:lineRule="auto"/>
        <w:rPr>
          <w:rFonts w:ascii="SimSun" w:hAnsi="SimSun" w:eastAsia="SimSun" w:cs="SimSun"/>
          <w:sz w:val="17"/>
          <w:szCs w:val="17"/>
        </w:rPr>
      </w:pPr>
      <w:r>
        <w:rPr>
          <w:rFonts w:ascii="SimSun" w:hAnsi="SimSun" w:eastAsia="SimSun" w:cs="SimSun"/>
          <w:sz w:val="17"/>
          <w:szCs w:val="17"/>
          <w:color w:val="333333"/>
        </w:rPr>
        <w:t>“法治”的本质是“良法善治”</w:t>
      </w:r>
      <w:r>
        <w:rPr>
          <w:rFonts w:ascii="SimSun" w:hAnsi="SimSun" w:eastAsia="SimSun" w:cs="SimSun"/>
          <w:sz w:val="17"/>
          <w:szCs w:val="17"/>
          <w:color w:val="333333"/>
          <w:spacing w:val="-44"/>
        </w:rPr>
        <w:t> </w:t>
      </w:r>
      <w:r>
        <w:rPr>
          <w:rFonts w:ascii="SimSun" w:hAnsi="SimSun" w:eastAsia="SimSun" w:cs="SimSun"/>
          <w:sz w:val="17"/>
          <w:szCs w:val="17"/>
          <w:color w:val="333333"/>
        </w:rPr>
        <w:t>。习近平总书记指出：</w:t>
      </w:r>
      <w:r>
        <w:rPr>
          <w:rFonts w:ascii="SimSun" w:hAnsi="SimSun" w:eastAsia="SimSun" w:cs="SimSun"/>
          <w:sz w:val="17"/>
          <w:szCs w:val="17"/>
          <w:color w:val="333333"/>
          <w:spacing w:val="28"/>
        </w:rPr>
        <w:t> </w:t>
      </w:r>
      <w:r>
        <w:rPr>
          <w:rFonts w:ascii="SimSun" w:hAnsi="SimSun" w:eastAsia="SimSun" w:cs="SimSun"/>
          <w:sz w:val="17"/>
          <w:szCs w:val="17"/>
          <w:color w:val="333333"/>
        </w:rPr>
        <w:t>“中国特色社会主义法治道路的一个鲜明特点，就是坚持依法治国和以</w:t>
      </w:r>
      <w:r>
        <w:rPr>
          <w:rFonts w:ascii="SimSun" w:hAnsi="SimSun" w:eastAsia="SimSun" w:cs="SimSun"/>
          <w:sz w:val="17"/>
          <w:szCs w:val="17"/>
          <w:color w:val="333333"/>
        </w:rPr>
        <w:t> </w:t>
      </w:r>
      <w:r>
        <w:rPr>
          <w:rFonts w:ascii="SimSun" w:hAnsi="SimSun" w:eastAsia="SimSun" w:cs="SimSun"/>
          <w:sz w:val="17"/>
          <w:szCs w:val="17"/>
          <w:color w:val="333333"/>
          <w:spacing w:val="-1"/>
        </w:rPr>
        <w:t>德治国相结合，强调法治和德治两手抓、两手都要硬。</w:t>
      </w:r>
      <w:r>
        <w:rPr>
          <w:rFonts w:ascii="SimSun" w:hAnsi="SimSun" w:eastAsia="SimSun" w:cs="SimSun"/>
          <w:sz w:val="17"/>
          <w:szCs w:val="17"/>
          <w:color w:val="333333"/>
          <w:spacing w:val="-10"/>
        </w:rPr>
        <w:t> </w:t>
      </w:r>
      <w:r>
        <w:rPr>
          <w:rFonts w:ascii="SimSun" w:hAnsi="SimSun" w:eastAsia="SimSun" w:cs="SimSun"/>
          <w:sz w:val="17"/>
          <w:szCs w:val="17"/>
          <w:color w:val="333333"/>
          <w:spacing w:val="-1"/>
        </w:rPr>
        <w:t>”法律是成文的道德，道德是内心的法律；</w:t>
      </w:r>
      <w:r>
        <w:rPr>
          <w:rFonts w:ascii="SimSun" w:hAnsi="SimSun" w:eastAsia="SimSun" w:cs="SimSun"/>
          <w:sz w:val="17"/>
          <w:szCs w:val="17"/>
          <w:color w:val="333333"/>
          <w:spacing w:val="46"/>
        </w:rPr>
        <w:t> </w:t>
      </w:r>
      <w:r>
        <w:rPr>
          <w:rFonts w:ascii="SimSun" w:hAnsi="SimSun" w:eastAsia="SimSun" w:cs="SimSun"/>
          <w:sz w:val="17"/>
          <w:szCs w:val="17"/>
          <w:color w:val="333333"/>
          <w:spacing w:val="-1"/>
        </w:rPr>
        <w:t>法律有效实施有赖于道德支持，</w:t>
      </w:r>
      <w:r>
        <w:rPr>
          <w:rFonts w:ascii="SimSun" w:hAnsi="SimSun" w:eastAsia="SimSun" w:cs="SimSun"/>
          <w:sz w:val="17"/>
          <w:szCs w:val="17"/>
          <w:color w:val="333333"/>
        </w:rPr>
        <w:t> </w:t>
      </w:r>
      <w:r>
        <w:rPr>
          <w:rFonts w:ascii="SimSun" w:hAnsi="SimSun" w:eastAsia="SimSun" w:cs="SimSun"/>
          <w:sz w:val="17"/>
          <w:szCs w:val="17"/>
          <w:color w:val="333333"/>
          <w:spacing w:val="5"/>
        </w:rPr>
        <w:t>道德践行离不开法律约束。诚信是会计行业的道德底线，是市场经济的基石。近年来频发的企业会计信息失真、上市公司财务造</w:t>
      </w:r>
      <w:r>
        <w:rPr>
          <w:rFonts w:ascii="SimSun" w:hAnsi="SimSun" w:eastAsia="SimSun" w:cs="SimSun"/>
          <w:sz w:val="17"/>
          <w:szCs w:val="17"/>
          <w:color w:val="333333"/>
          <w:spacing w:val="39"/>
        </w:rPr>
        <w:t> </w:t>
      </w:r>
      <w:r>
        <w:rPr>
          <w:rFonts w:ascii="SimSun" w:hAnsi="SimSun" w:eastAsia="SimSun" w:cs="SimSun"/>
          <w:sz w:val="17"/>
          <w:szCs w:val="17"/>
          <w:color w:val="333333"/>
          <w:spacing w:val="-1"/>
        </w:rPr>
        <w:t>假、会计师事务所“看门人”职责履行不到位等问题，严重扰乱了社会经济秩序，既违反了《会计法》</w:t>
      </w:r>
      <w:r>
        <w:rPr>
          <w:rFonts w:ascii="SimSun" w:hAnsi="SimSun" w:eastAsia="SimSun" w:cs="SimSun"/>
          <w:sz w:val="17"/>
          <w:szCs w:val="17"/>
          <w:color w:val="333333"/>
          <w:spacing w:val="35"/>
        </w:rPr>
        <w:t> </w:t>
      </w:r>
      <w:r>
        <w:rPr>
          <w:rFonts w:ascii="SimSun" w:hAnsi="SimSun" w:eastAsia="SimSun" w:cs="SimSun"/>
          <w:sz w:val="17"/>
          <w:szCs w:val="17"/>
          <w:color w:val="333333"/>
          <w:spacing w:val="-1"/>
        </w:rPr>
        <w:t>和《注册会计师法》</w:t>
      </w:r>
      <w:r>
        <w:rPr>
          <w:rFonts w:ascii="SimSun" w:hAnsi="SimSun" w:eastAsia="SimSun" w:cs="SimSun"/>
          <w:sz w:val="17"/>
          <w:szCs w:val="17"/>
          <w:color w:val="333333"/>
          <w:spacing w:val="1"/>
        </w:rPr>
        <w:t> </w:t>
      </w:r>
      <w:r>
        <w:rPr>
          <w:rFonts w:ascii="SimSun" w:hAnsi="SimSun" w:eastAsia="SimSun" w:cs="SimSun"/>
          <w:sz w:val="17"/>
          <w:szCs w:val="17"/>
          <w:color w:val="333333"/>
          <w:spacing w:val="-1"/>
        </w:rPr>
        <w:t>等法律</w:t>
      </w:r>
      <w:r>
        <w:rPr>
          <w:rFonts w:ascii="SimSun" w:hAnsi="SimSun" w:eastAsia="SimSun" w:cs="SimSun"/>
          <w:sz w:val="17"/>
          <w:szCs w:val="17"/>
          <w:color w:val="333333"/>
        </w:rPr>
        <w:t> </w:t>
      </w:r>
      <w:r>
        <w:rPr>
          <w:rFonts w:ascii="SimSun" w:hAnsi="SimSun" w:eastAsia="SimSun" w:cs="SimSun"/>
          <w:sz w:val="17"/>
          <w:szCs w:val="17"/>
          <w:color w:val="333333"/>
          <w:spacing w:val="1"/>
        </w:rPr>
        <w:t>法规的规定，也违背了诚信这一道德底线。因此，会计行业的诚信建设任重道远。</w:t>
      </w:r>
      <w:r>
        <w:rPr>
          <w:rFonts w:ascii="SimSun" w:hAnsi="SimSun" w:eastAsia="SimSun" w:cs="SimSun"/>
          <w:sz w:val="17"/>
          <w:szCs w:val="17"/>
          <w:color w:val="333333"/>
          <w:spacing w:val="7"/>
        </w:rPr>
        <w:t> </w:t>
      </w:r>
      <w:r>
        <w:rPr>
          <w:rFonts w:ascii="SimSun" w:hAnsi="SimSun" w:eastAsia="SimSun" w:cs="SimSun"/>
          <w:sz w:val="17"/>
          <w:szCs w:val="17"/>
          <w:color w:val="333333"/>
          <w:spacing w:val="1"/>
        </w:rPr>
        <w:t>目前，会计领域完备科学的信用体系尚未建立，</w:t>
      </w:r>
      <w:r>
        <w:rPr>
          <w:rFonts w:ascii="SimSun" w:hAnsi="SimSun" w:eastAsia="SimSun" w:cs="SimSun"/>
          <w:sz w:val="17"/>
          <w:szCs w:val="17"/>
          <w:color w:val="333333"/>
        </w:rPr>
        <w:t> </w:t>
      </w:r>
      <w:r>
        <w:rPr>
          <w:rFonts w:ascii="SimSun" w:hAnsi="SimSun" w:eastAsia="SimSun" w:cs="SimSun"/>
          <w:sz w:val="17"/>
          <w:szCs w:val="17"/>
          <w:color w:val="333333"/>
          <w:spacing w:val="-2"/>
        </w:rPr>
        <w:t>导致会计信用信息向市场的有效传导不足；</w:t>
      </w:r>
      <w:r>
        <w:rPr>
          <w:rFonts w:ascii="SimSun" w:hAnsi="SimSun" w:eastAsia="SimSun" w:cs="SimSun"/>
          <w:sz w:val="17"/>
          <w:szCs w:val="17"/>
          <w:color w:val="333333"/>
          <w:spacing w:val="49"/>
        </w:rPr>
        <w:t> </w:t>
      </w:r>
      <w:r>
        <w:rPr>
          <w:rFonts w:ascii="SimSun" w:hAnsi="SimSun" w:eastAsia="SimSun" w:cs="SimSun"/>
          <w:sz w:val="17"/>
          <w:szCs w:val="17"/>
          <w:color w:val="333333"/>
          <w:spacing w:val="-2"/>
        </w:rPr>
        <w:t>相关法律惩戒偏轻偏软，且执法不严不力，难以对失信行为起到威慑作用；</w:t>
      </w:r>
      <w:r>
        <w:rPr>
          <w:rFonts w:ascii="SimSun" w:hAnsi="SimSun" w:eastAsia="SimSun" w:cs="SimSun"/>
          <w:sz w:val="17"/>
          <w:szCs w:val="17"/>
          <w:color w:val="333333"/>
          <w:spacing w:val="44"/>
        </w:rPr>
        <w:t> </w:t>
      </w:r>
      <w:r>
        <w:rPr>
          <w:rFonts w:ascii="SimSun" w:hAnsi="SimSun" w:eastAsia="SimSun" w:cs="SimSun"/>
          <w:sz w:val="17"/>
          <w:szCs w:val="17"/>
          <w:color w:val="333333"/>
          <w:spacing w:val="-2"/>
        </w:rPr>
        <w:t>会计职业道</w:t>
      </w:r>
      <w:r>
        <w:rPr>
          <w:rFonts w:ascii="SimSun" w:hAnsi="SimSun" w:eastAsia="SimSun" w:cs="SimSun"/>
          <w:sz w:val="17"/>
          <w:szCs w:val="17"/>
          <w:color w:val="333333"/>
        </w:rPr>
        <w:t> </w:t>
      </w:r>
      <w:r>
        <w:rPr>
          <w:rFonts w:ascii="SimSun" w:hAnsi="SimSun" w:eastAsia="SimSun" w:cs="SimSun"/>
          <w:sz w:val="17"/>
          <w:szCs w:val="17"/>
          <w:color w:val="333333"/>
          <w:spacing w:val="1"/>
        </w:rPr>
        <w:t>德建设有待进一步强化，以发挥会计职业道德自律与他律的约束作用。</w:t>
      </w:r>
    </w:p>
    <w:p>
      <w:pPr>
        <w:ind w:firstLine="1388"/>
        <w:spacing w:before="107" w:line="187" w:lineRule="auto"/>
        <w:rPr>
          <w:rFonts w:ascii="SimSun" w:hAnsi="SimSun" w:eastAsia="SimSun" w:cs="SimSun"/>
          <w:sz w:val="17"/>
          <w:szCs w:val="17"/>
        </w:rPr>
      </w:pPr>
      <w:r>
        <w:rPr>
          <w:rFonts w:ascii="SimSun" w:hAnsi="SimSun" w:eastAsia="SimSun" w:cs="SimSun"/>
          <w:sz w:val="17"/>
          <w:szCs w:val="17"/>
          <w:color w:val="333333"/>
          <w:spacing w:val="11"/>
        </w:rPr>
        <w:t>三、</w:t>
      </w:r>
      <w:r>
        <w:rPr>
          <w:rFonts w:ascii="SimSun" w:hAnsi="SimSun" w:eastAsia="SimSun" w:cs="SimSun"/>
          <w:sz w:val="17"/>
          <w:szCs w:val="17"/>
          <w:color w:val="333333"/>
          <w:spacing w:val="-61"/>
        </w:rPr>
        <w:t> </w:t>
      </w:r>
      <w:r>
        <w:rPr>
          <w:rFonts w:ascii="SimSun" w:hAnsi="SimSun" w:eastAsia="SimSun" w:cs="SimSun"/>
          <w:sz w:val="17"/>
          <w:szCs w:val="17"/>
          <w:color w:val="333333"/>
          <w:spacing w:val="11"/>
        </w:rPr>
        <w:t>“十四五”时期我国会计法治建设的主要任务</w:t>
      </w:r>
    </w:p>
    <w:p>
      <w:pPr>
        <w:ind w:left="1044" w:right="1016" w:firstLine="347"/>
        <w:spacing w:before="237" w:line="327" w:lineRule="auto"/>
        <w:rPr>
          <w:rFonts w:ascii="SimSun" w:hAnsi="SimSun" w:eastAsia="SimSun" w:cs="SimSun"/>
          <w:sz w:val="17"/>
          <w:szCs w:val="17"/>
        </w:rPr>
      </w:pPr>
      <w:r>
        <w:rPr>
          <w:rFonts w:ascii="SimSun" w:hAnsi="SimSun" w:eastAsia="SimSun" w:cs="SimSun"/>
          <w:sz w:val="17"/>
          <w:szCs w:val="17"/>
          <w:color w:val="333333"/>
        </w:rPr>
        <w:t>《会计改革与发展“十四五”规划纲要》</w:t>
      </w:r>
      <w:r>
        <w:rPr>
          <w:rFonts w:ascii="SimSun" w:hAnsi="SimSun" w:eastAsia="SimSun" w:cs="SimSun"/>
          <w:sz w:val="17"/>
          <w:szCs w:val="17"/>
          <w:color w:val="333333"/>
          <w:spacing w:val="56"/>
        </w:rPr>
        <w:t> </w:t>
      </w:r>
      <w:r>
        <w:rPr>
          <w:rFonts w:ascii="SimSun" w:hAnsi="SimSun" w:eastAsia="SimSun" w:cs="SimSun"/>
          <w:sz w:val="17"/>
          <w:szCs w:val="17"/>
          <w:color w:val="333333"/>
        </w:rPr>
        <w:t>提出“会计法治更具约束刚性”的总目标，明确加快完善会计法治体系、切实加强会</w:t>
      </w:r>
      <w:r>
        <w:rPr>
          <w:rFonts w:ascii="SimSun" w:hAnsi="SimSun" w:eastAsia="SimSun" w:cs="SimSun"/>
          <w:sz w:val="17"/>
          <w:szCs w:val="17"/>
          <w:color w:val="333333"/>
        </w:rPr>
        <w:t> </w:t>
      </w:r>
      <w:r>
        <w:rPr>
          <w:rFonts w:ascii="SimSun" w:hAnsi="SimSun" w:eastAsia="SimSun" w:cs="SimSun"/>
          <w:sz w:val="17"/>
          <w:szCs w:val="17"/>
          <w:color w:val="333333"/>
          <w:spacing w:val="2"/>
        </w:rPr>
        <w:t>计执法检查、持续推进会计诚信建设等重点任务。</w:t>
      </w:r>
      <w:r>
        <w:rPr>
          <w:rFonts w:ascii="SimSun" w:hAnsi="SimSun" w:eastAsia="SimSun" w:cs="SimSun"/>
          <w:sz w:val="17"/>
          <w:szCs w:val="17"/>
          <w:color w:val="333333"/>
          <w:spacing w:val="-51"/>
        </w:rPr>
        <w:t> </w:t>
      </w:r>
      <w:r>
        <w:rPr>
          <w:rFonts w:ascii="SimSun" w:hAnsi="SimSun" w:eastAsia="SimSun" w:cs="SimSun"/>
          <w:sz w:val="17"/>
          <w:szCs w:val="17"/>
          <w:color w:val="333333"/>
          <w:spacing w:val="2"/>
        </w:rPr>
        <w:t>“十四五”时期，将加快形成完备的会计法律规范体系、高效的会计法治实施体</w:t>
      </w:r>
      <w:r>
        <w:rPr>
          <w:rFonts w:ascii="SimSun" w:hAnsi="SimSun" w:eastAsia="SimSun" w:cs="SimSun"/>
          <w:sz w:val="17"/>
          <w:szCs w:val="17"/>
          <w:color w:val="333333"/>
        </w:rPr>
        <w:t> </w:t>
      </w:r>
      <w:r>
        <w:rPr>
          <w:rFonts w:ascii="SimSun" w:hAnsi="SimSun" w:eastAsia="SimSun" w:cs="SimSun"/>
          <w:sz w:val="17"/>
          <w:szCs w:val="17"/>
          <w:color w:val="333333"/>
        </w:rPr>
        <w:t>系，加快营造诚实守信的会计法治环境。</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（一）提高立法质量，加快形成完备的会计法律规范体系。</w:t>
      </w:r>
    </w:p>
    <w:p>
      <w:pPr>
        <w:ind w:left="1047" w:right="1016" w:firstLine="346"/>
        <w:spacing w:before="237" w:line="327" w:lineRule="auto"/>
        <w:rPr>
          <w:rFonts w:ascii="SimSun" w:hAnsi="SimSun" w:eastAsia="SimSun" w:cs="SimSun"/>
          <w:sz w:val="17"/>
          <w:szCs w:val="17"/>
        </w:rPr>
      </w:pPr>
      <w:r>
        <w:rPr>
          <w:rFonts w:ascii="SimSun" w:hAnsi="SimSun" w:eastAsia="SimSun" w:cs="SimSun"/>
          <w:sz w:val="17"/>
          <w:szCs w:val="17"/>
          <w:color w:val="333333"/>
          <w:spacing w:val="2"/>
        </w:rPr>
        <w:t>治国无其法则乱，守法而不变则衰。越是强调法治，越是要提高立法质量。</w:t>
      </w:r>
      <w:r>
        <w:rPr>
          <w:rFonts w:ascii="SimSun" w:hAnsi="SimSun" w:eastAsia="SimSun" w:cs="SimSun"/>
          <w:sz w:val="17"/>
          <w:szCs w:val="17"/>
          <w:color w:val="333333"/>
          <w:spacing w:val="-56"/>
        </w:rPr>
        <w:t> </w:t>
      </w:r>
      <w:r>
        <w:rPr>
          <w:rFonts w:ascii="SimSun" w:hAnsi="SimSun" w:eastAsia="SimSun" w:cs="SimSun"/>
          <w:sz w:val="17"/>
          <w:szCs w:val="17"/>
          <w:color w:val="333333"/>
          <w:spacing w:val="2"/>
        </w:rPr>
        <w:t>“十四五”时期，财政部将针对市场体系和监管体</w:t>
      </w:r>
      <w:r>
        <w:rPr>
          <w:rFonts w:ascii="SimSun" w:hAnsi="SimSun" w:eastAsia="SimSun" w:cs="SimSun"/>
          <w:sz w:val="17"/>
          <w:szCs w:val="17"/>
          <w:color w:val="333333"/>
        </w:rPr>
        <w:t> </w:t>
      </w:r>
      <w:r>
        <w:rPr>
          <w:rFonts w:ascii="SimSun" w:hAnsi="SimSun" w:eastAsia="SimSun" w:cs="SimSun"/>
          <w:sz w:val="17"/>
          <w:szCs w:val="17"/>
          <w:color w:val="333333"/>
          <w:spacing w:val="2"/>
        </w:rPr>
        <w:t>系培育完善过程中出现的新情况新问题，抓紧推进《会计法》</w:t>
      </w:r>
      <w:r>
        <w:rPr>
          <w:rFonts w:ascii="SimSun" w:hAnsi="SimSun" w:eastAsia="SimSun" w:cs="SimSun"/>
          <w:sz w:val="17"/>
          <w:szCs w:val="17"/>
          <w:color w:val="333333"/>
          <w:spacing w:val="31"/>
        </w:rPr>
        <w:t> </w:t>
      </w:r>
      <w:r>
        <w:rPr>
          <w:rFonts w:ascii="SimSun" w:hAnsi="SimSun" w:eastAsia="SimSun" w:cs="SimSun"/>
          <w:sz w:val="17"/>
          <w:szCs w:val="17"/>
          <w:color w:val="333333"/>
          <w:spacing w:val="2"/>
        </w:rPr>
        <w:t>和《注册会计师法》</w:t>
      </w:r>
      <w:r>
        <w:rPr>
          <w:rFonts w:ascii="SimSun" w:hAnsi="SimSun" w:eastAsia="SimSun" w:cs="SimSun"/>
          <w:sz w:val="17"/>
          <w:szCs w:val="17"/>
          <w:color w:val="333333"/>
          <w:spacing w:val="2"/>
        </w:rPr>
        <w:t> </w:t>
      </w:r>
      <w:r>
        <w:rPr>
          <w:rFonts w:ascii="SimSun" w:hAnsi="SimSun" w:eastAsia="SimSun" w:cs="SimSun"/>
          <w:sz w:val="17"/>
          <w:szCs w:val="17"/>
          <w:color w:val="333333"/>
          <w:spacing w:val="2"/>
        </w:rPr>
        <w:t>及其配套规章制度的修订，提高立法质量和效</w:t>
      </w:r>
    </w:p>
    <w:p>
      <w:pPr>
        <w:ind w:firstLine="539"/>
        <w:spacing w:before="20" w:line="218" w:lineRule="exact"/>
        <w:rPr>
          <w:rFonts w:ascii="Arial" w:hAnsi="Arial" w:eastAsia="Arial" w:cs="Arial"/>
          <w:sz w:val="16"/>
          <w:szCs w:val="16"/>
        </w:rPr>
      </w:pPr>
      <w:r>
        <w:rPr>
          <w:rFonts w:ascii="Arial" w:hAnsi="Arial" w:eastAsia="Arial" w:cs="Arial"/>
          <w:sz w:val="16"/>
          <w:szCs w:val="16"/>
          <w:spacing w:val="-1"/>
        </w:rPr>
        <w:t>kjs.mof.gov.cn/zhengcejiedu/202202/t20220223_3789420.htm</w:t>
      </w:r>
      <w:r>
        <w:rPr>
          <w:rFonts w:ascii="Arial" w:hAnsi="Arial" w:eastAsia="Arial" w:cs="Arial"/>
          <w:sz w:val="16"/>
          <w:szCs w:val="16"/>
        </w:rPr>
        <w:t>                                                                                                                                            </w:t>
      </w:r>
      <w:r>
        <w:rPr>
          <w:rFonts w:ascii="Arial" w:hAnsi="Arial" w:eastAsia="Arial" w:cs="Arial"/>
          <w:sz w:val="16"/>
          <w:szCs w:val="16"/>
          <w:spacing w:val="-1"/>
        </w:rPr>
        <w:t>3/5</w:t>
      </w:r>
    </w:p>
    <w:p>
      <w:pPr>
        <w:sectPr>
          <w:pgSz w:w="11900" w:h="16839"/>
          <w:pgMar w:top="0" w:right="0" w:bottom="0" w:left="0" w:header="0" w:footer="0" w:gutter="0"/>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2"/>
        </w:rPr>
        <w:t>贯彻落实全面依法治国新理念新思想新战略扎实推进会计法治建设</w:t>
      </w:r>
      <w:r>
        <w:rPr>
          <w:rFonts w:ascii="Arial" w:hAnsi="Arial" w:eastAsia="Arial" w:cs="Arial"/>
          <w:sz w:val="16"/>
          <w:szCs w:val="16"/>
          <w:spacing w:val="-2"/>
        </w:rPr>
        <w:t>——</w:t>
      </w:r>
      <w:r>
        <w:rPr>
          <w:rFonts w:ascii="Arial" w:hAnsi="Arial" w:eastAsia="Arial" w:cs="Arial"/>
          <w:sz w:val="16"/>
          <w:szCs w:val="16"/>
          <w:spacing w:val="37"/>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规划纲要》系列解读之七</w:t>
      </w:r>
    </w:p>
    <w:p>
      <w:pPr>
        <w:ind w:firstLine="1045"/>
        <w:spacing w:before="135" w:line="187" w:lineRule="auto"/>
        <w:rPr>
          <w:rFonts w:ascii="SimSun" w:hAnsi="SimSun" w:eastAsia="SimSun" w:cs="SimSun"/>
          <w:sz w:val="17"/>
          <w:szCs w:val="17"/>
        </w:rPr>
      </w:pPr>
      <w:r>
        <w:rPr>
          <w:rFonts w:ascii="SimSun" w:hAnsi="SimSun" w:eastAsia="SimSun" w:cs="SimSun"/>
          <w:sz w:val="17"/>
          <w:szCs w:val="17"/>
          <w:color w:val="333333"/>
          <w:spacing w:val="-8"/>
        </w:rPr>
        <w:t>率。</w:t>
      </w:r>
    </w:p>
    <w:p>
      <w:pPr>
        <w:ind w:left="1044" w:right="1016" w:firstLine="358"/>
        <w:spacing w:before="237" w:line="327" w:lineRule="auto"/>
        <w:rPr>
          <w:rFonts w:ascii="SimSun" w:hAnsi="SimSun" w:eastAsia="SimSun" w:cs="SimSun"/>
          <w:sz w:val="17"/>
          <w:szCs w:val="17"/>
        </w:rPr>
      </w:pPr>
      <w:r>
        <w:rPr>
          <w:rFonts w:ascii="SimSun" w:hAnsi="SimSun" w:eastAsia="SimSun" w:cs="SimSun"/>
          <w:sz w:val="17"/>
          <w:szCs w:val="17"/>
          <w:color w:val="333333"/>
          <w:spacing w:val="2"/>
        </w:rPr>
        <w:t>1.完善法律责任体系，大幅提高违法成本。切实加大对财务造假的处罚力度，突出单位负责人的主体责任，建立会计人员终身</w:t>
      </w:r>
      <w:r>
        <w:rPr>
          <w:rFonts w:ascii="SimSun" w:hAnsi="SimSun" w:eastAsia="SimSun" w:cs="SimSun"/>
          <w:sz w:val="17"/>
          <w:szCs w:val="17"/>
          <w:color w:val="333333"/>
          <w:spacing w:val="18"/>
        </w:rPr>
        <w:t> </w:t>
      </w:r>
      <w:r>
        <w:rPr>
          <w:rFonts w:ascii="SimSun" w:hAnsi="SimSun" w:eastAsia="SimSun" w:cs="SimSun"/>
          <w:sz w:val="17"/>
          <w:szCs w:val="17"/>
          <w:color w:val="333333"/>
          <w:spacing w:val="2"/>
        </w:rPr>
        <w:t>禁入制度。对违法情节严重的代理记账机构、会计师事务所和注册会计师，处以暂停执业直至吊销执业许可的“资格罚”</w:t>
      </w:r>
      <w:r>
        <w:rPr>
          <w:rFonts w:ascii="SimSun" w:hAnsi="SimSun" w:eastAsia="SimSun" w:cs="SimSun"/>
          <w:sz w:val="17"/>
          <w:szCs w:val="17"/>
          <w:color w:val="333333"/>
          <w:spacing w:val="-51"/>
        </w:rPr>
        <w:t> </w:t>
      </w:r>
      <w:r>
        <w:rPr>
          <w:rFonts w:ascii="SimSun" w:hAnsi="SimSun" w:eastAsia="SimSun" w:cs="SimSun"/>
          <w:sz w:val="17"/>
          <w:szCs w:val="17"/>
          <w:color w:val="333333"/>
          <w:spacing w:val="2"/>
        </w:rPr>
        <w:t>，形成有</w:t>
      </w:r>
      <w:r>
        <w:rPr>
          <w:rFonts w:ascii="SimSun" w:hAnsi="SimSun" w:eastAsia="SimSun" w:cs="SimSun"/>
          <w:sz w:val="17"/>
          <w:szCs w:val="17"/>
          <w:color w:val="333333"/>
        </w:rPr>
        <w:t> </w:t>
      </w:r>
      <w:r>
        <w:rPr>
          <w:rFonts w:ascii="SimSun" w:hAnsi="SimSun" w:eastAsia="SimSun" w:cs="SimSun"/>
          <w:sz w:val="17"/>
          <w:szCs w:val="17"/>
          <w:color w:val="333333"/>
          <w:spacing w:val="1"/>
        </w:rPr>
        <w:t>效震慑。对于资本市场财务造假和会计审计违法违规行为，推动处罚标准与《证券法》</w:t>
      </w:r>
      <w:r>
        <w:rPr>
          <w:rFonts w:ascii="SimSun" w:hAnsi="SimSun" w:eastAsia="SimSun" w:cs="SimSun"/>
          <w:sz w:val="17"/>
          <w:szCs w:val="17"/>
          <w:color w:val="333333"/>
          <w:spacing w:val="6"/>
        </w:rPr>
        <w:t> </w:t>
      </w:r>
      <w:r>
        <w:rPr>
          <w:rFonts w:ascii="SimSun" w:hAnsi="SimSun" w:eastAsia="SimSun" w:cs="SimSun"/>
          <w:sz w:val="17"/>
          <w:szCs w:val="17"/>
          <w:color w:val="333333"/>
          <w:spacing w:val="1"/>
        </w:rPr>
        <w:t>有效衔接、保持一致。在现有行政责任、刑</w:t>
      </w:r>
      <w:r>
        <w:rPr>
          <w:rFonts w:ascii="SimSun" w:hAnsi="SimSun" w:eastAsia="SimSun" w:cs="SimSun"/>
          <w:sz w:val="17"/>
          <w:szCs w:val="17"/>
          <w:color w:val="333333"/>
        </w:rPr>
        <w:t> </w:t>
      </w:r>
      <w:r>
        <w:rPr>
          <w:rFonts w:ascii="SimSun" w:hAnsi="SimSun" w:eastAsia="SimSun" w:cs="SimSun"/>
          <w:sz w:val="17"/>
          <w:szCs w:val="17"/>
          <w:color w:val="333333"/>
        </w:rPr>
        <w:t>事责任的基础上，增加对会计审计违法行为民事责任的追究。</w:t>
      </w:r>
    </w:p>
    <w:p>
      <w:pPr>
        <w:ind w:left="1044" w:right="1016" w:firstLine="347"/>
        <w:spacing w:before="108" w:line="327" w:lineRule="auto"/>
        <w:rPr>
          <w:rFonts w:ascii="SimSun" w:hAnsi="SimSun" w:eastAsia="SimSun" w:cs="SimSun"/>
          <w:sz w:val="17"/>
          <w:szCs w:val="17"/>
        </w:rPr>
      </w:pPr>
      <w:r>
        <w:rPr>
          <w:rFonts w:ascii="SimSun" w:hAnsi="SimSun" w:eastAsia="SimSun" w:cs="SimSun"/>
          <w:sz w:val="17"/>
          <w:szCs w:val="17"/>
          <w:color w:val="333333"/>
          <w:spacing w:val="2"/>
        </w:rPr>
        <w:t>2.健全“三位一体”会计监督体系，切实加强会计监督。进一步强化单位内部会计监督，充分发挥注册会计师社会监督作用，</w:t>
      </w:r>
      <w:r>
        <w:rPr>
          <w:rFonts w:ascii="SimSun" w:hAnsi="SimSun" w:eastAsia="SimSun" w:cs="SimSun"/>
          <w:sz w:val="17"/>
          <w:szCs w:val="17"/>
          <w:color w:val="333333"/>
          <w:spacing w:val="29"/>
        </w:rPr>
        <w:t> </w:t>
      </w:r>
      <w:r>
        <w:rPr>
          <w:rFonts w:ascii="SimSun" w:hAnsi="SimSun" w:eastAsia="SimSun" w:cs="SimSun"/>
          <w:sz w:val="17"/>
          <w:szCs w:val="17"/>
          <w:color w:val="333333"/>
          <w:spacing w:val="5"/>
        </w:rPr>
        <w:t>不断丰富政府监督的内容和手段。在法律层面明确对单位建立和实施内部控制、加强内部会计监督的要求，从源头上遏制财务造</w:t>
      </w:r>
      <w:r>
        <w:rPr>
          <w:rFonts w:ascii="SimSun" w:hAnsi="SimSun" w:eastAsia="SimSun" w:cs="SimSun"/>
          <w:sz w:val="17"/>
          <w:szCs w:val="17"/>
          <w:color w:val="333333"/>
          <w:spacing w:val="38"/>
        </w:rPr>
        <w:t> </w:t>
      </w:r>
      <w:r>
        <w:rPr>
          <w:rFonts w:ascii="SimSun" w:hAnsi="SimSun" w:eastAsia="SimSun" w:cs="SimSun"/>
          <w:sz w:val="17"/>
          <w:szCs w:val="17"/>
          <w:color w:val="333333"/>
          <w:spacing w:val="2"/>
        </w:rPr>
        <w:t>假，确保会计信息真实、完整。明确财政部门建立以日常监管为基础、以重点检查为补充、以信用监管为保障的监督检查机制。推</w:t>
      </w:r>
      <w:r>
        <w:rPr>
          <w:rFonts w:ascii="SimSun" w:hAnsi="SimSun" w:eastAsia="SimSun" w:cs="SimSun"/>
          <w:sz w:val="17"/>
          <w:szCs w:val="17"/>
          <w:color w:val="333333"/>
          <w:spacing w:val="34"/>
        </w:rPr>
        <w:t> </w:t>
      </w:r>
      <w:r>
        <w:rPr>
          <w:rFonts w:ascii="SimSun" w:hAnsi="SimSun" w:eastAsia="SimSun" w:cs="SimSun"/>
          <w:sz w:val="17"/>
          <w:szCs w:val="17"/>
          <w:color w:val="333333"/>
        </w:rPr>
        <w:t>行严重失信主体名单管理制度，依法依规实施联合惩戒。</w:t>
      </w:r>
    </w:p>
    <w:p>
      <w:pPr>
        <w:ind w:firstLine="1399"/>
        <w:spacing w:before="107" w:line="187" w:lineRule="auto"/>
        <w:rPr>
          <w:rFonts w:ascii="SimSun" w:hAnsi="SimSun" w:eastAsia="SimSun" w:cs="SimSun"/>
          <w:sz w:val="17"/>
          <w:szCs w:val="17"/>
        </w:rPr>
      </w:pPr>
      <w:r>
        <w:rPr>
          <w:rFonts w:ascii="SimSun" w:hAnsi="SimSun" w:eastAsia="SimSun" w:cs="SimSun"/>
          <w:sz w:val="17"/>
          <w:szCs w:val="17"/>
          <w:color w:val="333333"/>
          <w:spacing w:val="5"/>
        </w:rPr>
        <w:t>3.增强执行国家统一的会计制度的刚性约束，有力维护制度权威。以维护会计标准的统一性、确保会计信息真实完整为出发</w:t>
      </w:r>
    </w:p>
    <w:p>
      <w:pPr>
        <w:ind w:left="1044" w:right="1016" w:firstLine="8"/>
        <w:spacing w:before="129" w:line="327" w:lineRule="auto"/>
        <w:rPr>
          <w:rFonts w:ascii="SimSun" w:hAnsi="SimSun" w:eastAsia="SimSun" w:cs="SimSun"/>
          <w:sz w:val="17"/>
          <w:szCs w:val="17"/>
        </w:rPr>
      </w:pPr>
      <w:r>
        <w:rPr>
          <w:rFonts w:ascii="SimSun" w:hAnsi="SimSun" w:eastAsia="SimSun" w:cs="SimSun"/>
          <w:sz w:val="17"/>
          <w:szCs w:val="17"/>
          <w:color w:val="333333"/>
          <w:spacing w:val="2"/>
        </w:rPr>
        <w:t>点，在法律中进一步强调国家统一的会计制度的权威性，对未遵循国家统一的会计制度导致会计凭证、会计账簿、财务会计报告和</w:t>
      </w:r>
      <w:r>
        <w:rPr>
          <w:rFonts w:ascii="SimSun" w:hAnsi="SimSun" w:eastAsia="SimSun" w:cs="SimSun"/>
          <w:sz w:val="17"/>
          <w:szCs w:val="17"/>
          <w:color w:val="333333"/>
          <w:spacing w:val="25"/>
          <w:w w:val="101"/>
        </w:rPr>
        <w:t> </w:t>
      </w:r>
      <w:r>
        <w:rPr>
          <w:rFonts w:ascii="SimSun" w:hAnsi="SimSun" w:eastAsia="SimSun" w:cs="SimSun"/>
          <w:sz w:val="17"/>
          <w:szCs w:val="17"/>
          <w:color w:val="333333"/>
          <w:spacing w:val="12"/>
        </w:rPr>
        <w:t>其他会计资料严重失真的行为追究责任主体相应法律责任，使国家统一的会计制度成为各单位会计工作的“标尺”和“指南</w:t>
      </w:r>
      <w:r>
        <w:rPr>
          <w:rFonts w:ascii="SimSun" w:hAnsi="SimSun" w:eastAsia="SimSun" w:cs="SimSun"/>
          <w:sz w:val="17"/>
          <w:szCs w:val="17"/>
          <w:color w:val="333333"/>
          <w:spacing w:val="10"/>
        </w:rPr>
        <w:t> </w:t>
      </w:r>
      <w:r>
        <w:rPr>
          <w:rFonts w:ascii="SimSun" w:hAnsi="SimSun" w:eastAsia="SimSun" w:cs="SimSun"/>
          <w:sz w:val="17"/>
          <w:szCs w:val="17"/>
          <w:color w:val="333333"/>
          <w:spacing w:val="-6"/>
        </w:rPr>
        <w:t>针”。</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（二）提高依法行政水平，加快形成高效的会计法治实施体系。</w:t>
      </w:r>
    </w:p>
    <w:p>
      <w:pPr>
        <w:ind w:firstLine="1403"/>
        <w:spacing w:before="236" w:line="187" w:lineRule="auto"/>
        <w:rPr>
          <w:rFonts w:ascii="SimSun" w:hAnsi="SimSun" w:eastAsia="SimSun" w:cs="SimSun"/>
          <w:sz w:val="17"/>
          <w:szCs w:val="17"/>
        </w:rPr>
      </w:pPr>
      <w:r>
        <w:rPr>
          <w:rFonts w:ascii="SimSun" w:hAnsi="SimSun" w:eastAsia="SimSun" w:cs="SimSun"/>
          <w:sz w:val="17"/>
          <w:szCs w:val="17"/>
          <w:color w:val="333333"/>
          <w:spacing w:val="3"/>
        </w:rPr>
        <w:t>天下之事，不难于立法，而难于法之必行。</w:t>
      </w:r>
      <w:r>
        <w:rPr>
          <w:rFonts w:ascii="SimSun" w:hAnsi="SimSun" w:eastAsia="SimSun" w:cs="SimSun"/>
          <w:sz w:val="17"/>
          <w:szCs w:val="17"/>
          <w:color w:val="333333"/>
          <w:spacing w:val="-34"/>
        </w:rPr>
        <w:t> </w:t>
      </w:r>
      <w:r>
        <w:rPr>
          <w:rFonts w:ascii="SimSun" w:hAnsi="SimSun" w:eastAsia="SimSun" w:cs="SimSun"/>
          <w:sz w:val="17"/>
          <w:szCs w:val="17"/>
          <w:color w:val="333333"/>
          <w:spacing w:val="3"/>
        </w:rPr>
        <w:t>《法治政府建设实施纲要（</w:t>
      </w:r>
      <w:r>
        <w:rPr>
          <w:rFonts w:ascii="SimSun" w:hAnsi="SimSun" w:eastAsia="SimSun" w:cs="SimSun"/>
          <w:sz w:val="17"/>
          <w:szCs w:val="17"/>
          <w:color w:val="333333"/>
          <w:spacing w:val="-45"/>
        </w:rPr>
        <w:t> </w:t>
      </w:r>
      <w:r>
        <w:rPr>
          <w:rFonts w:ascii="SimSun" w:hAnsi="SimSun" w:eastAsia="SimSun" w:cs="SimSun"/>
          <w:sz w:val="17"/>
          <w:szCs w:val="17"/>
          <w:color w:val="333333"/>
          <w:spacing w:val="3"/>
        </w:rPr>
        <w:t>2021-2025年）</w:t>
      </w:r>
      <w:r>
        <w:rPr>
          <w:rFonts w:ascii="SimSun" w:hAnsi="SimSun" w:eastAsia="SimSun" w:cs="SimSun"/>
          <w:sz w:val="17"/>
          <w:szCs w:val="17"/>
          <w:color w:val="333333"/>
          <w:spacing w:val="34"/>
        </w:rPr>
        <w:t> </w:t>
      </w:r>
      <w:r>
        <w:rPr>
          <w:rFonts w:ascii="SimSun" w:hAnsi="SimSun" w:eastAsia="SimSun" w:cs="SimSun"/>
          <w:sz w:val="17"/>
          <w:szCs w:val="17"/>
          <w:color w:val="333333"/>
          <w:spacing w:val="3"/>
        </w:rPr>
        <w:t>》中提出，要着眼提高人民群众满意</w:t>
      </w:r>
    </w:p>
    <w:p>
      <w:pPr>
        <w:ind w:left="1043" w:right="1016"/>
        <w:spacing w:before="130" w:line="327" w:lineRule="auto"/>
        <w:rPr>
          <w:rFonts w:ascii="SimSun" w:hAnsi="SimSun" w:eastAsia="SimSun" w:cs="SimSun"/>
          <w:sz w:val="17"/>
          <w:szCs w:val="17"/>
        </w:rPr>
      </w:pPr>
      <w:r>
        <w:rPr>
          <w:rFonts w:ascii="SimSun" w:hAnsi="SimSun" w:eastAsia="SimSun" w:cs="SimSun"/>
          <w:sz w:val="17"/>
          <w:szCs w:val="17"/>
          <w:color w:val="333333"/>
          <w:spacing w:val="2"/>
        </w:rPr>
        <w:t>度，着力实现行政执法水平普遍提升，努力让人民群众在每一个执法行为中都能看到风清气正、从每一项执法决定中都能感受到公</w:t>
      </w:r>
      <w:r>
        <w:rPr>
          <w:rFonts w:ascii="SimSun" w:hAnsi="SimSun" w:eastAsia="SimSun" w:cs="SimSun"/>
          <w:sz w:val="17"/>
          <w:szCs w:val="17"/>
          <w:color w:val="333333"/>
          <w:spacing w:val="35"/>
        </w:rPr>
        <w:t> </w:t>
      </w:r>
      <w:r>
        <w:rPr>
          <w:rFonts w:ascii="SimSun" w:hAnsi="SimSun" w:eastAsia="SimSun" w:cs="SimSun"/>
          <w:sz w:val="17"/>
          <w:szCs w:val="17"/>
          <w:color w:val="333333"/>
          <w:spacing w:val="2"/>
        </w:rPr>
        <w:t>平正义。会计法治建设中存在的问题，有的是因为修订完善不够及时、规范无据，但更多是因为有法不依、失于规制。各级财政部</w:t>
      </w:r>
      <w:r>
        <w:rPr>
          <w:rFonts w:ascii="SimSun" w:hAnsi="SimSun" w:eastAsia="SimSun" w:cs="SimSun"/>
          <w:sz w:val="17"/>
          <w:szCs w:val="17"/>
          <w:color w:val="333333"/>
          <w:spacing w:val="35"/>
        </w:rPr>
        <w:t> </w:t>
      </w:r>
      <w:r>
        <w:rPr>
          <w:rFonts w:ascii="SimSun" w:hAnsi="SimSun" w:eastAsia="SimSun" w:cs="SimSun"/>
          <w:sz w:val="17"/>
          <w:szCs w:val="17"/>
          <w:color w:val="333333"/>
          <w:spacing w:val="1"/>
        </w:rPr>
        <w:t>门是会计法治实施的重要主体，要推进严格规范公正文明执法，提高运用法治思维和法治方式的能力。</w:t>
      </w:r>
    </w:p>
    <w:p>
      <w:pPr>
        <w:ind w:left="1044" w:right="1016" w:firstLine="358"/>
        <w:spacing w:before="108" w:line="327" w:lineRule="auto"/>
        <w:rPr>
          <w:rFonts w:ascii="SimSun" w:hAnsi="SimSun" w:eastAsia="SimSun" w:cs="SimSun"/>
          <w:sz w:val="17"/>
          <w:szCs w:val="17"/>
        </w:rPr>
      </w:pPr>
      <w:r>
        <w:rPr>
          <w:rFonts w:ascii="SimSun" w:hAnsi="SimSun" w:eastAsia="SimSun" w:cs="SimSun"/>
          <w:sz w:val="17"/>
          <w:szCs w:val="17"/>
          <w:color w:val="333333"/>
          <w:spacing w:val="2"/>
        </w:rPr>
        <w:t>1.加大会计执法力度。加强日常监管和执法检查，依法加大对上市公司、国有企业、金融企业等实体及相关会计师事务所检查</w:t>
      </w:r>
      <w:r>
        <w:rPr>
          <w:rFonts w:ascii="SimSun" w:hAnsi="SimSun" w:eastAsia="SimSun" w:cs="SimSun"/>
          <w:sz w:val="17"/>
          <w:szCs w:val="17"/>
          <w:color w:val="333333"/>
          <w:spacing w:val="18"/>
        </w:rPr>
        <w:t> </w:t>
      </w:r>
      <w:r>
        <w:rPr>
          <w:rFonts w:ascii="SimSun" w:hAnsi="SimSun" w:eastAsia="SimSun" w:cs="SimSun"/>
          <w:sz w:val="17"/>
          <w:szCs w:val="17"/>
          <w:color w:val="333333"/>
          <w:spacing w:val="2"/>
        </w:rPr>
        <w:t>力度，从源头上预防和化解违法风险。加大对会计违法违规行为的行政处罚力度和公开曝光力度，让严重违法者付出应有代价。畅</w:t>
      </w:r>
      <w:r>
        <w:rPr>
          <w:rFonts w:ascii="SimSun" w:hAnsi="SimSun" w:eastAsia="SimSun" w:cs="SimSun"/>
          <w:sz w:val="17"/>
          <w:szCs w:val="17"/>
          <w:color w:val="333333"/>
          <w:spacing w:val="34"/>
        </w:rPr>
        <w:t> </w:t>
      </w:r>
      <w:r>
        <w:rPr>
          <w:rFonts w:ascii="SimSun" w:hAnsi="SimSun" w:eastAsia="SimSun" w:cs="SimSun"/>
          <w:sz w:val="17"/>
          <w:szCs w:val="17"/>
          <w:color w:val="333333"/>
          <w:spacing w:val="1"/>
        </w:rPr>
        <w:t>通会计违法违规行为投诉举报渠道，对举报严重违法违规行为和重大风险隐患的有功人员依法予以奖励和保护。</w:t>
      </w:r>
    </w:p>
    <w:p>
      <w:pPr>
        <w:ind w:left="1044" w:right="1016" w:firstLine="347"/>
        <w:spacing w:before="108" w:line="327" w:lineRule="auto"/>
        <w:rPr>
          <w:rFonts w:ascii="SimSun" w:hAnsi="SimSun" w:eastAsia="SimSun" w:cs="SimSun"/>
          <w:sz w:val="17"/>
          <w:szCs w:val="17"/>
        </w:rPr>
      </w:pPr>
      <w:r>
        <w:rPr>
          <w:rFonts w:ascii="SimSun" w:hAnsi="SimSun" w:eastAsia="SimSun" w:cs="SimSun"/>
          <w:sz w:val="17"/>
          <w:szCs w:val="17"/>
          <w:color w:val="333333"/>
          <w:spacing w:val="2"/>
        </w:rPr>
        <w:t>2.创新会计执法方式。广泛运用说服教育、劝导示范、警示告诫、指导约谈等方式，努力做到宽严相济、法理相融，让执法既</w:t>
      </w:r>
      <w:r>
        <w:rPr>
          <w:rFonts w:ascii="SimSun" w:hAnsi="SimSun" w:eastAsia="SimSun" w:cs="SimSun"/>
          <w:sz w:val="17"/>
          <w:szCs w:val="17"/>
          <w:color w:val="333333"/>
          <w:spacing w:val="29"/>
        </w:rPr>
        <w:t> </w:t>
      </w:r>
      <w:r>
        <w:rPr>
          <w:rFonts w:ascii="SimSun" w:hAnsi="SimSun" w:eastAsia="SimSun" w:cs="SimSun"/>
          <w:sz w:val="17"/>
          <w:szCs w:val="17"/>
          <w:color w:val="333333"/>
          <w:spacing w:val="2"/>
        </w:rPr>
        <w:t>有力度又有温度。同时，优化执法检查机制，统一执法标准、统筹执法机制、统合执法力量，提升执法检查的专业性、权威性，并</w:t>
      </w:r>
      <w:r>
        <w:rPr>
          <w:rFonts w:ascii="SimSun" w:hAnsi="SimSun" w:eastAsia="SimSun" w:cs="SimSun"/>
          <w:sz w:val="17"/>
          <w:szCs w:val="17"/>
          <w:color w:val="333333"/>
          <w:spacing w:val="34"/>
        </w:rPr>
        <w:t> </w:t>
      </w:r>
      <w:r>
        <w:rPr>
          <w:rFonts w:ascii="SimSun" w:hAnsi="SimSun" w:eastAsia="SimSun" w:cs="SimSun"/>
          <w:sz w:val="17"/>
          <w:szCs w:val="17"/>
          <w:color w:val="333333"/>
        </w:rPr>
        <w:t>推动以案释法，加强案例教育和警示教育。</w:t>
      </w:r>
    </w:p>
    <w:p>
      <w:pPr>
        <w:ind w:left="1044" w:right="1016" w:firstLine="354"/>
        <w:spacing w:before="108" w:line="327" w:lineRule="auto"/>
        <w:rPr>
          <w:rFonts w:ascii="SimSun" w:hAnsi="SimSun" w:eastAsia="SimSun" w:cs="SimSun"/>
          <w:sz w:val="17"/>
          <w:szCs w:val="17"/>
        </w:rPr>
      </w:pPr>
      <w:r>
        <w:rPr>
          <w:rFonts w:ascii="SimSun" w:hAnsi="SimSun" w:eastAsia="SimSun" w:cs="SimSun"/>
          <w:sz w:val="17"/>
          <w:szCs w:val="17"/>
          <w:color w:val="333333"/>
          <w:spacing w:val="5"/>
        </w:rPr>
        <w:t>3.强化执法协作机制。推进跨部门联合执法，实现违法线索互联、执法标准互通、处理结果互认。在财政部主管全国会计工</w:t>
      </w:r>
      <w:r>
        <w:rPr>
          <w:rFonts w:ascii="SimSun" w:hAnsi="SimSun" w:eastAsia="SimSun" w:cs="SimSun"/>
          <w:sz w:val="17"/>
          <w:szCs w:val="17"/>
          <w:color w:val="333333"/>
          <w:spacing w:val="28"/>
        </w:rPr>
        <w:t> </w:t>
      </w:r>
      <w:r>
        <w:rPr>
          <w:rFonts w:ascii="SimSun" w:hAnsi="SimSun" w:eastAsia="SimSun" w:cs="SimSun"/>
          <w:sz w:val="17"/>
          <w:szCs w:val="17"/>
          <w:color w:val="333333"/>
          <w:spacing w:val="2"/>
        </w:rPr>
        <w:t>作、相关部门依职权对有关单位的会计资料实施监督检查的法定框架下，建立相互支持、密切配合、信息共享的联动机制，切实提</w:t>
      </w:r>
      <w:r>
        <w:rPr>
          <w:rFonts w:ascii="SimSun" w:hAnsi="SimSun" w:eastAsia="SimSun" w:cs="SimSun"/>
          <w:sz w:val="17"/>
          <w:szCs w:val="17"/>
          <w:color w:val="333333"/>
          <w:spacing w:val="33"/>
          <w:w w:val="101"/>
        </w:rPr>
        <w:t> </w:t>
      </w:r>
      <w:r>
        <w:rPr>
          <w:rFonts w:ascii="SimSun" w:hAnsi="SimSun" w:eastAsia="SimSun" w:cs="SimSun"/>
          <w:sz w:val="17"/>
          <w:szCs w:val="17"/>
          <w:color w:val="333333"/>
        </w:rPr>
        <w:t>高执法检查的协同性、处理处罚的威慑性、制度规定的权威性。</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（三）探索建立会计诚信体系，加快营造诚实守信的会计法治环境。</w:t>
      </w:r>
    </w:p>
    <w:p>
      <w:pPr>
        <w:ind w:left="1043" w:right="1016" w:firstLine="346"/>
        <w:spacing w:before="237" w:line="327" w:lineRule="auto"/>
        <w:rPr>
          <w:rFonts w:ascii="SimSun" w:hAnsi="SimSun" w:eastAsia="SimSun" w:cs="SimSun"/>
          <w:sz w:val="17"/>
          <w:szCs w:val="17"/>
        </w:rPr>
      </w:pPr>
      <w:r>
        <w:rPr>
          <w:rFonts w:ascii="SimSun" w:hAnsi="SimSun" w:eastAsia="SimSun" w:cs="SimSun"/>
          <w:sz w:val="17"/>
          <w:szCs w:val="17"/>
          <w:color w:val="333333"/>
          <w:spacing w:val="2"/>
        </w:rPr>
        <w:t>法治意识、契约精神、守约观念是现代经济活动的重要意识规范，也是信用经济、法治经济的重要要求。在市场经济条件下，</w:t>
      </w:r>
      <w:r>
        <w:rPr>
          <w:rFonts w:ascii="SimSun" w:hAnsi="SimSun" w:eastAsia="SimSun" w:cs="SimSun"/>
          <w:sz w:val="17"/>
          <w:szCs w:val="17"/>
          <w:color w:val="333333"/>
          <w:spacing w:val="32"/>
        </w:rPr>
        <w:t> </w:t>
      </w:r>
      <w:r>
        <w:rPr>
          <w:rFonts w:ascii="SimSun" w:hAnsi="SimSun" w:eastAsia="SimSun" w:cs="SimSun"/>
          <w:sz w:val="17"/>
          <w:szCs w:val="17"/>
          <w:color w:val="333333"/>
          <w:spacing w:val="2"/>
        </w:rPr>
        <w:t>会计诚信是会计主体在会计信息的生产过程中，对会计信息使用者、其他利益相关者的一种基本承诺，也是会计人员必须遵循的基</w:t>
      </w:r>
      <w:r>
        <w:rPr>
          <w:rFonts w:ascii="SimSun" w:hAnsi="SimSun" w:eastAsia="SimSun" w:cs="SimSun"/>
          <w:sz w:val="17"/>
          <w:szCs w:val="17"/>
          <w:color w:val="333333"/>
          <w:spacing w:val="35"/>
        </w:rPr>
        <w:t> </w:t>
      </w:r>
      <w:r>
        <w:rPr>
          <w:rFonts w:ascii="SimSun" w:hAnsi="SimSun" w:eastAsia="SimSun" w:cs="SimSun"/>
          <w:sz w:val="17"/>
          <w:szCs w:val="17"/>
          <w:color w:val="333333"/>
        </w:rPr>
        <w:t>本道德和行为规范。朱镕基总理曾在北京国家会计学院题词：</w:t>
      </w:r>
      <w:r>
        <w:rPr>
          <w:rFonts w:ascii="SimSun" w:hAnsi="SimSun" w:eastAsia="SimSun" w:cs="SimSun"/>
          <w:sz w:val="17"/>
          <w:szCs w:val="17"/>
          <w:color w:val="333333"/>
          <w:spacing w:val="39"/>
        </w:rPr>
        <w:t> </w:t>
      </w:r>
      <w:r>
        <w:rPr>
          <w:rFonts w:ascii="SimSun" w:hAnsi="SimSun" w:eastAsia="SimSun" w:cs="SimSun"/>
          <w:sz w:val="17"/>
          <w:szCs w:val="17"/>
          <w:color w:val="333333"/>
        </w:rPr>
        <w:t>“诚信为本，操守为重，遵守准则，不做假账。</w:t>
      </w:r>
      <w:r>
        <w:rPr>
          <w:rFonts w:ascii="SimSun" w:hAnsi="SimSun" w:eastAsia="SimSun" w:cs="SimSun"/>
          <w:sz w:val="17"/>
          <w:szCs w:val="17"/>
          <w:color w:val="333333"/>
          <w:spacing w:val="-60"/>
        </w:rPr>
        <w:t> </w:t>
      </w:r>
      <w:r>
        <w:rPr>
          <w:rFonts w:ascii="SimSun" w:hAnsi="SimSun" w:eastAsia="SimSun" w:cs="SimSun"/>
          <w:sz w:val="17"/>
          <w:szCs w:val="17"/>
          <w:color w:val="333333"/>
        </w:rPr>
        <w:t>”会计诚信要求会计</w:t>
      </w:r>
      <w:r>
        <w:rPr>
          <w:rFonts w:ascii="SimSun" w:hAnsi="SimSun" w:eastAsia="SimSun" w:cs="SimSun"/>
          <w:sz w:val="17"/>
          <w:szCs w:val="17"/>
          <w:color w:val="333333"/>
        </w:rPr>
        <w:t> </w:t>
      </w:r>
      <w:r>
        <w:rPr>
          <w:rFonts w:ascii="SimSun" w:hAnsi="SimSun" w:eastAsia="SimSun" w:cs="SimSun"/>
          <w:sz w:val="17"/>
          <w:szCs w:val="17"/>
          <w:color w:val="333333"/>
          <w:spacing w:val="1"/>
        </w:rPr>
        <w:t>主体和会计人员把国家和社会公众利益放在首位，把诚实守信作为安身立命之本。</w:t>
      </w:r>
    </w:p>
    <w:p>
      <w:pPr>
        <w:ind w:left="1045" w:right="1016" w:firstLine="356"/>
        <w:spacing w:before="108" w:line="327" w:lineRule="auto"/>
        <w:rPr>
          <w:rFonts w:ascii="SimSun" w:hAnsi="SimSun" w:eastAsia="SimSun" w:cs="SimSun"/>
          <w:sz w:val="17"/>
          <w:szCs w:val="17"/>
        </w:rPr>
      </w:pPr>
      <w:r>
        <w:rPr>
          <w:rFonts w:ascii="SimSun" w:hAnsi="SimSun" w:eastAsia="SimSun" w:cs="SimSun"/>
          <w:sz w:val="17"/>
          <w:szCs w:val="17"/>
          <w:color w:val="333333"/>
          <w:spacing w:val="2"/>
        </w:rPr>
        <w:t>1.探索建立会计诚信体系，完善会计失信惩戒机制。创新事前环节会计信用监管，建立健全会计信用承诺制度，积极拓展会计</w:t>
      </w:r>
      <w:r>
        <w:rPr>
          <w:rFonts w:ascii="SimSun" w:hAnsi="SimSun" w:eastAsia="SimSun" w:cs="SimSun"/>
          <w:sz w:val="17"/>
          <w:szCs w:val="17"/>
          <w:color w:val="333333"/>
          <w:spacing w:val="18"/>
        </w:rPr>
        <w:t> </w:t>
      </w:r>
      <w:r>
        <w:rPr>
          <w:rFonts w:ascii="SimSun" w:hAnsi="SimSun" w:eastAsia="SimSun" w:cs="SimSun"/>
          <w:sz w:val="17"/>
          <w:szCs w:val="17"/>
          <w:color w:val="333333"/>
          <w:spacing w:val="2"/>
        </w:rPr>
        <w:t>人员信用信息应用。加强事中环节会计信用监管，全面建立会计行业信用记录，加强对会计主体的动态监管。完善事后环节会计信</w:t>
      </w:r>
      <w:r>
        <w:rPr>
          <w:rFonts w:ascii="SimSun" w:hAnsi="SimSun" w:eastAsia="SimSun" w:cs="SimSun"/>
          <w:sz w:val="17"/>
          <w:szCs w:val="17"/>
          <w:color w:val="333333"/>
          <w:spacing w:val="33"/>
        </w:rPr>
        <w:t> </w:t>
      </w:r>
      <w:r>
        <w:rPr>
          <w:rFonts w:ascii="SimSun" w:hAnsi="SimSun" w:eastAsia="SimSun" w:cs="SimSun"/>
          <w:sz w:val="17"/>
          <w:szCs w:val="17"/>
          <w:color w:val="333333"/>
          <w:spacing w:val="1"/>
        </w:rPr>
        <w:t>用监管，依法依规开展失信惩戒。违法情节严重的，坚决依法实施会计行业禁入措施。</w:t>
      </w:r>
    </w:p>
    <w:p>
      <w:pPr>
        <w:ind w:left="1043" w:right="1016" w:firstLine="348"/>
        <w:spacing w:before="109" w:line="327" w:lineRule="auto"/>
        <w:rPr>
          <w:rFonts w:ascii="SimSun" w:hAnsi="SimSun" w:eastAsia="SimSun" w:cs="SimSun"/>
          <w:sz w:val="17"/>
          <w:szCs w:val="17"/>
        </w:rPr>
      </w:pPr>
      <w:r>
        <w:rPr>
          <w:rFonts w:ascii="SimSun" w:hAnsi="SimSun" w:eastAsia="SimSun" w:cs="SimSun"/>
          <w:sz w:val="17"/>
          <w:szCs w:val="17"/>
          <w:color w:val="333333"/>
          <w:spacing w:val="2"/>
        </w:rPr>
        <w:t>2.加大会计诚信教育，引导会计人员尽职尽责。加强会计诚信课程建设，结合新形势新任务新要求，构建不同财会群体的能力</w:t>
      </w:r>
      <w:r>
        <w:rPr>
          <w:rFonts w:ascii="SimSun" w:hAnsi="SimSun" w:eastAsia="SimSun" w:cs="SimSun"/>
          <w:sz w:val="17"/>
          <w:szCs w:val="17"/>
          <w:color w:val="333333"/>
          <w:spacing w:val="29"/>
        </w:rPr>
        <w:t> </w:t>
      </w:r>
      <w:r>
        <w:rPr>
          <w:rFonts w:ascii="SimSun" w:hAnsi="SimSun" w:eastAsia="SimSun" w:cs="SimSun"/>
          <w:sz w:val="17"/>
          <w:szCs w:val="17"/>
          <w:color w:val="333333"/>
          <w:spacing w:val="2"/>
        </w:rPr>
        <w:t>框架，将会计诚信作为能力框架的重要组成部分，教育引导会计人员增强会计诚信意识。完善会计人才评价体系，健全会计人才评</w:t>
      </w:r>
      <w:r>
        <w:rPr>
          <w:rFonts w:ascii="SimSun" w:hAnsi="SimSun" w:eastAsia="SimSun" w:cs="SimSun"/>
          <w:sz w:val="17"/>
          <w:szCs w:val="17"/>
          <w:color w:val="333333"/>
          <w:spacing w:val="35"/>
        </w:rPr>
        <w:t> </w:t>
      </w:r>
      <w:r>
        <w:rPr>
          <w:rFonts w:ascii="SimSun" w:hAnsi="SimSun" w:eastAsia="SimSun" w:cs="SimSun"/>
          <w:sz w:val="17"/>
          <w:szCs w:val="17"/>
          <w:color w:val="333333"/>
          <w:spacing w:val="2"/>
        </w:rPr>
        <w:t>价标准，既强调对专业胜任能力的评价，又突出对会计人才品德的评价，充分体现诚实守信、遵纪守法等基本职业素养。加强会计</w:t>
      </w:r>
      <w:r>
        <w:rPr>
          <w:rFonts w:ascii="SimSun" w:hAnsi="SimSun" w:eastAsia="SimSun" w:cs="SimSun"/>
          <w:sz w:val="17"/>
          <w:szCs w:val="17"/>
          <w:color w:val="333333"/>
          <w:spacing w:val="35"/>
        </w:rPr>
        <w:t> </w:t>
      </w:r>
      <w:r>
        <w:rPr>
          <w:rFonts w:ascii="SimSun" w:hAnsi="SimSun" w:eastAsia="SimSun" w:cs="SimSun"/>
          <w:sz w:val="17"/>
          <w:szCs w:val="17"/>
          <w:color w:val="333333"/>
          <w:spacing w:val="5"/>
        </w:rPr>
        <w:t>诚信教育与高等教育、会计人员继续教育、会计资格考试评价的结合，通过高等院校授课、会计人员继续教育、会计资格考试评</w:t>
      </w:r>
      <w:r>
        <w:rPr>
          <w:rFonts w:ascii="SimSun" w:hAnsi="SimSun" w:eastAsia="SimSun" w:cs="SimSun"/>
          <w:sz w:val="17"/>
          <w:szCs w:val="17"/>
          <w:color w:val="333333"/>
          <w:spacing w:val="39"/>
        </w:rPr>
        <w:t> </w:t>
      </w:r>
      <w:r>
        <w:rPr>
          <w:rFonts w:ascii="SimSun" w:hAnsi="SimSun" w:eastAsia="SimSun" w:cs="SimSun"/>
          <w:sz w:val="17"/>
          <w:szCs w:val="17"/>
          <w:color w:val="333333"/>
          <w:spacing w:val="1"/>
        </w:rPr>
        <w:t>价，持续不断地对会计专业学生、会计从业人员进行会计诚信观念的灌输，增强广大会计人员诚信从业的自觉性。</w:t>
      </w:r>
    </w:p>
    <w:p>
      <w:pPr>
        <w:ind w:left="1044" w:right="1016" w:firstLine="355"/>
        <w:spacing w:before="108" w:line="327" w:lineRule="auto"/>
        <w:rPr>
          <w:rFonts w:ascii="SimSun" w:hAnsi="SimSun" w:eastAsia="SimSun" w:cs="SimSun"/>
          <w:sz w:val="17"/>
          <w:szCs w:val="17"/>
        </w:rPr>
      </w:pPr>
      <w:r>
        <w:rPr>
          <w:rFonts w:ascii="SimSun" w:hAnsi="SimSun" w:eastAsia="SimSun" w:cs="SimSun"/>
          <w:sz w:val="17"/>
          <w:szCs w:val="17"/>
          <w:color w:val="333333"/>
          <w:spacing w:val="5"/>
        </w:rPr>
        <w:t>3.注重会计诚信文化建设，健全会计人员守信激励机制。将会计人员信用信息作为先进会计工作者评选、会计职称考试或评</w:t>
      </w:r>
      <w:r>
        <w:rPr>
          <w:rFonts w:ascii="SimSun" w:hAnsi="SimSun" w:eastAsia="SimSun" w:cs="SimSun"/>
          <w:sz w:val="17"/>
          <w:szCs w:val="17"/>
          <w:color w:val="333333"/>
          <w:spacing w:val="28"/>
        </w:rPr>
        <w:t> </w:t>
      </w:r>
      <w:r>
        <w:rPr>
          <w:rFonts w:ascii="SimSun" w:hAnsi="SimSun" w:eastAsia="SimSun" w:cs="SimSun"/>
          <w:sz w:val="17"/>
          <w:szCs w:val="17"/>
          <w:color w:val="333333"/>
          <w:spacing w:val="2"/>
        </w:rPr>
        <w:t>审、高端会计人才选拔审查的重要依据。鼓励用人单位依法使用会计人员信用信息，优先聘用、培养、晋升具有良好信用记录的会</w:t>
      </w:r>
      <w:r>
        <w:rPr>
          <w:rFonts w:ascii="SimSun" w:hAnsi="SimSun" w:eastAsia="SimSun" w:cs="SimSun"/>
          <w:sz w:val="17"/>
          <w:szCs w:val="17"/>
          <w:color w:val="333333"/>
          <w:spacing w:val="34"/>
        </w:rPr>
        <w:t> </w:t>
      </w:r>
      <w:r>
        <w:rPr>
          <w:rFonts w:ascii="SimSun" w:hAnsi="SimSun" w:eastAsia="SimSun" w:cs="SimSun"/>
          <w:sz w:val="17"/>
          <w:szCs w:val="17"/>
          <w:color w:val="333333"/>
          <w:spacing w:val="2"/>
        </w:rPr>
        <w:t>计人员，使会计人员在潜移默化中提高诚信意识。注重发挥报纸、广播、电视、网络等媒体作用，大力宣传会计诚信模范等正面典</w:t>
      </w:r>
      <w:r>
        <w:rPr>
          <w:rFonts w:ascii="SimSun" w:hAnsi="SimSun" w:eastAsia="SimSun" w:cs="SimSun"/>
          <w:sz w:val="17"/>
          <w:szCs w:val="17"/>
          <w:color w:val="333333"/>
          <w:spacing w:val="34"/>
        </w:rPr>
        <w:t> </w:t>
      </w:r>
      <w:r>
        <w:rPr>
          <w:rFonts w:ascii="SimSun" w:hAnsi="SimSun" w:eastAsia="SimSun" w:cs="SimSun"/>
          <w:sz w:val="17"/>
          <w:szCs w:val="17"/>
          <w:color w:val="333333"/>
          <w:spacing w:val="1"/>
        </w:rPr>
        <w:t>型，深入剖析违反会计诚信的负面案例，引导会计人员树立诚信理念、践行诚信规范，提升社会整体会计诚信水平。</w:t>
      </w:r>
    </w:p>
    <w:p>
      <w:pPr>
        <w:ind w:firstLine="1404"/>
        <w:spacing w:before="107" w:line="187" w:lineRule="auto"/>
        <w:rPr>
          <w:rFonts w:ascii="SimSun" w:hAnsi="SimSun" w:eastAsia="SimSun" w:cs="SimSun"/>
          <w:sz w:val="17"/>
          <w:szCs w:val="17"/>
        </w:rPr>
      </w:pPr>
      <w:r>
        <w:rPr>
          <w:rFonts w:ascii="SimSun" w:hAnsi="SimSun" w:eastAsia="SimSun" w:cs="SimSun"/>
          <w:sz w:val="17"/>
          <w:szCs w:val="17"/>
          <w:color w:val="333333"/>
          <w:spacing w:val="11"/>
        </w:rPr>
        <w:t>四、坚持以习近平法治思想为指导，确保各项任务落地见效</w:t>
      </w:r>
    </w:p>
    <w:p>
      <w:pPr>
        <w:ind w:firstLine="1394"/>
        <w:spacing w:before="237" w:line="187" w:lineRule="auto"/>
        <w:rPr>
          <w:rFonts w:ascii="SimSun" w:hAnsi="SimSun" w:eastAsia="SimSun" w:cs="SimSun"/>
          <w:sz w:val="17"/>
          <w:szCs w:val="17"/>
        </w:rPr>
      </w:pPr>
      <w:r>
        <w:rPr>
          <w:rFonts w:ascii="SimSun" w:hAnsi="SimSun" w:eastAsia="SimSun" w:cs="SimSun"/>
          <w:sz w:val="17"/>
          <w:szCs w:val="17"/>
          <w:color w:val="333333"/>
        </w:rPr>
        <w:t>（一）完善立法工作机制，推进科学民主立法。</w:t>
      </w:r>
    </w:p>
    <w:p>
      <w:pPr>
        <w:spacing w:line="260"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kjs.mof.gov.cn/zhengcejiedu/202202/t20220223_3789420.htm</w:t>
      </w:r>
      <w:r>
        <w:rPr>
          <w:rFonts w:ascii="Arial" w:hAnsi="Arial" w:eastAsia="Arial" w:cs="Arial"/>
          <w:sz w:val="16"/>
          <w:szCs w:val="16"/>
          <w:w w:val="101"/>
        </w:rPr>
        <w:t>                                                                                                                                           </w:t>
      </w:r>
      <w:r>
        <w:rPr>
          <w:rFonts w:ascii="Arial" w:hAnsi="Arial" w:eastAsia="Arial" w:cs="Arial"/>
          <w:sz w:val="16"/>
          <w:szCs w:val="16"/>
          <w:spacing w:val="-1"/>
        </w:rPr>
        <w:t>4/5</w:t>
      </w:r>
    </w:p>
    <w:p>
      <w:pPr>
        <w:sectPr>
          <w:pgSz w:w="11900" w:h="16839"/>
          <w:pgMar w:top="0" w:right="0" w:bottom="0" w:left="0" w:header="0" w:footer="0" w:gutter="0"/>
        </w:sectPr>
        <w:rPr/>
      </w:pPr>
    </w:p>
    <w:p>
      <w:pPr>
        <w:ind w:firstLine="533"/>
        <w:spacing w:before="293" w:line="191" w:lineRule="auto"/>
        <w:rPr>
          <w:rFonts w:ascii="Microsoft YaHei" w:hAnsi="Microsoft YaHei" w:eastAsia="Microsoft YaHei" w:cs="Microsoft YaHei"/>
          <w:sz w:val="16"/>
          <w:szCs w:val="16"/>
        </w:rPr>
      </w:pPr>
      <w:r>
        <w:drawing>
          <wp:anchor distT="0" distB="0" distL="0" distR="0" simplePos="0" relativeHeight="251669504" behindDoc="0" locked="0" layoutInCell="0" allowOverlap="1">
            <wp:simplePos x="0" y="0"/>
            <wp:positionH relativeFrom="page">
              <wp:posOffset>5410758</wp:posOffset>
            </wp:positionH>
            <wp:positionV relativeFrom="page">
              <wp:posOffset>4672839</wp:posOffset>
            </wp:positionV>
            <wp:extent cx="150317" cy="150317"/>
            <wp:effectExtent l="0" t="0" r="0" b="0"/>
            <wp:wrapNone/>
            <wp:docPr id="3" name="IM 3"/>
            <wp:cNvGraphicFramePr/>
            <a:graphic>
              <a:graphicData uri="http://schemas.openxmlformats.org/drawingml/2006/picture">
                <pic:pic>
                  <pic:nvPicPr>
                    <pic:cNvPr id="3" name="IM 3"/>
                    <pic:cNvPicPr/>
                  </pic:nvPicPr>
                  <pic:blipFill>
                    <a:blip r:embed="rId7"/>
                    <a:stretch>
                      <a:fillRect/>
                    </a:stretch>
                  </pic:blipFill>
                  <pic:spPr>
                    <a:xfrm rot="0">
                      <a:off x="0" y="0"/>
                      <a:ext cx="150317" cy="150317"/>
                    </a:xfrm>
                    <a:prstGeom prst="rect">
                      <a:avLst/>
                    </a:prstGeom>
                  </pic:spPr>
                </pic:pic>
              </a:graphicData>
            </a:graphic>
          </wp:anchor>
        </w:drawing>
      </w:r>
      <w:r>
        <w:drawing>
          <wp:anchor distT="0" distB="0" distL="0" distR="0" simplePos="0" relativeHeight="251668480" behindDoc="0" locked="0" layoutInCell="0" allowOverlap="1">
            <wp:simplePos x="0" y="0"/>
            <wp:positionH relativeFrom="page">
              <wp:posOffset>457123</wp:posOffset>
            </wp:positionH>
            <wp:positionV relativeFrom="page">
              <wp:posOffset>5315109</wp:posOffset>
            </wp:positionV>
            <wp:extent cx="6648119" cy="6832"/>
            <wp:effectExtent l="0" t="0" r="0" b="0"/>
            <wp:wrapNone/>
            <wp:docPr id="4" name="IM 4"/>
            <wp:cNvGraphicFramePr/>
            <a:graphic>
              <a:graphicData uri="http://schemas.openxmlformats.org/drawingml/2006/picture">
                <pic:pic>
                  <pic:nvPicPr>
                    <pic:cNvPr id="4" name="IM 4"/>
                    <pic:cNvPicPr/>
                  </pic:nvPicPr>
                  <pic:blipFill>
                    <a:blip r:embed="rId8"/>
                    <a:stretch>
                      <a:fillRect/>
                    </a:stretch>
                  </pic:blipFill>
                  <pic:spPr>
                    <a:xfrm rot="0">
                      <a:off x="0" y="0"/>
                      <a:ext cx="6648119" cy="6832"/>
                    </a:xfrm>
                    <a:prstGeom prst="rect">
                      <a:avLst/>
                    </a:prstGeom>
                  </pic:spPr>
                </pic:pic>
              </a:graphicData>
            </a:graphic>
          </wp:anchor>
        </w:drawing>
      </w:r>
      <w:r>
        <w:drawing>
          <wp:anchor distT="0" distB="0" distL="0" distR="0" simplePos="0" relativeHeight="251666432" behindDoc="0" locked="0" layoutInCell="0" allowOverlap="1">
            <wp:simplePos x="0" y="0"/>
            <wp:positionH relativeFrom="page">
              <wp:posOffset>1297533</wp:posOffset>
            </wp:positionH>
            <wp:positionV relativeFrom="page">
              <wp:posOffset>5800218</wp:posOffset>
            </wp:positionV>
            <wp:extent cx="840409" cy="362127"/>
            <wp:effectExtent l="0" t="0" r="0" b="0"/>
            <wp:wrapNone/>
            <wp:docPr id="5" name="IM 5"/>
            <wp:cNvGraphicFramePr/>
            <a:graphic>
              <a:graphicData uri="http://schemas.openxmlformats.org/drawingml/2006/picture">
                <pic:pic>
                  <pic:nvPicPr>
                    <pic:cNvPr id="5" name="IM 5"/>
                    <pic:cNvPicPr/>
                  </pic:nvPicPr>
                  <pic:blipFill>
                    <a:blip r:embed="rId9"/>
                    <a:stretch>
                      <a:fillRect/>
                    </a:stretch>
                  </pic:blipFill>
                  <pic:spPr>
                    <a:xfrm rot="0">
                      <a:off x="0" y="0"/>
                      <a:ext cx="840409" cy="362127"/>
                    </a:xfrm>
                    <a:prstGeom prst="rect">
                      <a:avLst/>
                    </a:prstGeom>
                  </pic:spPr>
                </pic:pic>
              </a:graphicData>
            </a:graphic>
          </wp:anchor>
        </w:drawing>
      </w:r>
      <w:r>
        <w:drawing>
          <wp:anchor distT="0" distB="0" distL="0" distR="0" simplePos="0" relativeHeight="251667456" behindDoc="0" locked="0" layoutInCell="0" allowOverlap="1">
            <wp:simplePos x="0" y="0"/>
            <wp:positionH relativeFrom="page">
              <wp:posOffset>2172106</wp:posOffset>
            </wp:positionH>
            <wp:positionV relativeFrom="page">
              <wp:posOffset>5766053</wp:posOffset>
            </wp:positionV>
            <wp:extent cx="471449" cy="430455"/>
            <wp:effectExtent l="0" t="0" r="0" b="0"/>
            <wp:wrapNone/>
            <wp:docPr id="6" name="IM 6"/>
            <wp:cNvGraphicFramePr/>
            <a:graphic>
              <a:graphicData uri="http://schemas.openxmlformats.org/drawingml/2006/picture">
                <pic:pic>
                  <pic:nvPicPr>
                    <pic:cNvPr id="6" name="IM 6"/>
                    <pic:cNvPicPr/>
                  </pic:nvPicPr>
                  <pic:blipFill>
                    <a:blip r:embed="rId10"/>
                    <a:stretch>
                      <a:fillRect/>
                    </a:stretch>
                  </pic:blipFill>
                  <pic:spPr>
                    <a:xfrm rot="0">
                      <a:off x="0" y="0"/>
                      <a:ext cx="471449" cy="430455"/>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2"/>
        </w:rPr>
        <w:t>贯彻落实全面依法治国新理念新思想新战略扎实推进会计法治建设</w:t>
      </w:r>
      <w:r>
        <w:rPr>
          <w:rFonts w:ascii="Arial" w:hAnsi="Arial" w:eastAsia="Arial" w:cs="Arial"/>
          <w:sz w:val="16"/>
          <w:szCs w:val="16"/>
          <w:spacing w:val="-2"/>
        </w:rPr>
        <w:t>——</w:t>
      </w:r>
      <w:r>
        <w:rPr>
          <w:rFonts w:ascii="Arial" w:hAnsi="Arial" w:eastAsia="Arial" w:cs="Arial"/>
          <w:sz w:val="16"/>
          <w:szCs w:val="16"/>
          <w:spacing w:val="37"/>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规划纲要》系列解读之七</w:t>
      </w:r>
    </w:p>
    <w:p>
      <w:pPr>
        <w:ind w:left="1044" w:right="1016" w:firstLine="347"/>
        <w:spacing w:before="136" w:line="327" w:lineRule="auto"/>
        <w:rPr>
          <w:rFonts w:ascii="SimSun" w:hAnsi="SimSun" w:eastAsia="SimSun" w:cs="SimSun"/>
          <w:sz w:val="17"/>
          <w:szCs w:val="17"/>
        </w:rPr>
      </w:pPr>
      <w:r>
        <w:rPr>
          <w:rFonts w:ascii="SimSun" w:hAnsi="SimSun" w:eastAsia="SimSun" w:cs="SimSun"/>
          <w:sz w:val="17"/>
          <w:szCs w:val="17"/>
          <w:color w:val="333333"/>
        </w:rPr>
        <w:t>各级财政部门要聚焦实践问题和会计立法需求，提高会计立法的精细化、精准化水平；</w:t>
      </w:r>
      <w:r>
        <w:rPr>
          <w:rFonts w:ascii="SimSun" w:hAnsi="SimSun" w:eastAsia="SimSun" w:cs="SimSun"/>
          <w:sz w:val="17"/>
          <w:szCs w:val="17"/>
          <w:color w:val="333333"/>
          <w:spacing w:val="56"/>
        </w:rPr>
        <w:t> </w:t>
      </w:r>
      <w:r>
        <w:rPr>
          <w:rFonts w:ascii="SimSun" w:hAnsi="SimSun" w:eastAsia="SimSun" w:cs="SimSun"/>
          <w:sz w:val="17"/>
          <w:szCs w:val="17"/>
          <w:color w:val="333333"/>
        </w:rPr>
        <w:t>建立健全会计立法工作机制，增强立法</w:t>
      </w:r>
      <w:r>
        <w:rPr>
          <w:rFonts w:ascii="SimSun" w:hAnsi="SimSun" w:eastAsia="SimSun" w:cs="SimSun"/>
          <w:sz w:val="17"/>
          <w:szCs w:val="17"/>
          <w:color w:val="333333"/>
        </w:rPr>
        <w:t> </w:t>
      </w:r>
      <w:r>
        <w:rPr>
          <w:rFonts w:ascii="SimSun" w:hAnsi="SimSun" w:eastAsia="SimSun" w:cs="SimSun"/>
          <w:sz w:val="17"/>
          <w:szCs w:val="17"/>
          <w:color w:val="333333"/>
          <w:spacing w:val="2"/>
        </w:rPr>
        <w:t>的及时性、系统性、有效性，提高立法的科学性、合理性，增强会计法律法规的可操作性。各级财政部门和中央有关主管单位可依</w:t>
      </w:r>
      <w:r>
        <w:rPr>
          <w:rFonts w:ascii="SimSun" w:hAnsi="SimSun" w:eastAsia="SimSun" w:cs="SimSun"/>
          <w:sz w:val="17"/>
          <w:szCs w:val="17"/>
          <w:color w:val="333333"/>
          <w:spacing w:val="34"/>
        </w:rPr>
        <w:t> </w:t>
      </w:r>
      <w:r>
        <w:rPr>
          <w:rFonts w:ascii="SimSun" w:hAnsi="SimSun" w:eastAsia="SimSun" w:cs="SimSun"/>
          <w:sz w:val="17"/>
          <w:szCs w:val="17"/>
          <w:color w:val="333333"/>
        </w:rPr>
        <w:t>托会计学会、有关高校和科研机构，深入开展会计法治相关课题研究，为推进会计工作法治化提供理论支撑和决策参考；</w:t>
      </w:r>
      <w:r>
        <w:rPr>
          <w:rFonts w:ascii="SimSun" w:hAnsi="SimSun" w:eastAsia="SimSun" w:cs="SimSun"/>
          <w:sz w:val="17"/>
          <w:szCs w:val="17"/>
          <w:color w:val="333333"/>
          <w:spacing w:val="63"/>
        </w:rPr>
        <w:t> </w:t>
      </w:r>
      <w:r>
        <w:rPr>
          <w:rFonts w:ascii="SimSun" w:hAnsi="SimSun" w:eastAsia="SimSun" w:cs="SimSun"/>
          <w:sz w:val="17"/>
          <w:szCs w:val="17"/>
          <w:color w:val="333333"/>
        </w:rPr>
        <w:t>不断完善</w:t>
      </w:r>
      <w:r>
        <w:rPr>
          <w:rFonts w:ascii="SimSun" w:hAnsi="SimSun" w:eastAsia="SimSun" w:cs="SimSun"/>
          <w:sz w:val="17"/>
          <w:szCs w:val="17"/>
          <w:color w:val="333333"/>
        </w:rPr>
        <w:t> </w:t>
      </w:r>
      <w:r>
        <w:rPr>
          <w:rFonts w:ascii="SimSun" w:hAnsi="SimSun" w:eastAsia="SimSun" w:cs="SimSun"/>
          <w:sz w:val="17"/>
          <w:szCs w:val="17"/>
          <w:color w:val="333333"/>
          <w:spacing w:val="2"/>
        </w:rPr>
        <w:t>各类咨询专家工作机制，充分发挥各领域咨询专家在推进会计法治建设中的“智库”作用。各单位和广大会计人员要积极参与会计</w:t>
      </w:r>
      <w:r>
        <w:rPr>
          <w:rFonts w:ascii="SimSun" w:hAnsi="SimSun" w:eastAsia="SimSun" w:cs="SimSun"/>
          <w:sz w:val="17"/>
          <w:szCs w:val="17"/>
          <w:color w:val="333333"/>
          <w:spacing w:val="34"/>
        </w:rPr>
        <w:t> </w:t>
      </w:r>
      <w:r>
        <w:rPr>
          <w:rFonts w:ascii="SimSun" w:hAnsi="SimSun" w:eastAsia="SimSun" w:cs="SimSun"/>
          <w:sz w:val="17"/>
          <w:szCs w:val="17"/>
          <w:color w:val="333333"/>
          <w:spacing w:val="2"/>
        </w:rPr>
        <w:t>立法工作，积极通过各种渠道反馈需求和意见建议，使会计立法充分体现广大人民群众的意愿，更好地满足人民群众对会计法治的</w:t>
      </w:r>
      <w:r>
        <w:rPr>
          <w:rFonts w:ascii="SimSun" w:hAnsi="SimSun" w:eastAsia="SimSun" w:cs="SimSun"/>
          <w:sz w:val="17"/>
          <w:szCs w:val="17"/>
          <w:color w:val="333333"/>
          <w:spacing w:val="34"/>
        </w:rPr>
        <w:t> </w:t>
      </w:r>
      <w:r>
        <w:rPr>
          <w:rFonts w:ascii="SimSun" w:hAnsi="SimSun" w:eastAsia="SimSun" w:cs="SimSun"/>
          <w:sz w:val="17"/>
          <w:szCs w:val="17"/>
          <w:color w:val="333333"/>
          <w:spacing w:val="-3"/>
        </w:rPr>
        <w:t>要求和期待。</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（二）抓好科学理论武装，建设高素质会计法治工作队伍。</w:t>
      </w:r>
    </w:p>
    <w:p>
      <w:pPr>
        <w:ind w:left="1044" w:right="1016" w:firstLine="347"/>
        <w:spacing w:before="237" w:line="327" w:lineRule="auto"/>
        <w:rPr>
          <w:rFonts w:ascii="SimSun" w:hAnsi="SimSun" w:eastAsia="SimSun" w:cs="SimSun"/>
          <w:sz w:val="17"/>
          <w:szCs w:val="17"/>
        </w:rPr>
      </w:pPr>
      <w:r>
        <w:rPr>
          <w:rFonts w:ascii="SimSun" w:hAnsi="SimSun" w:eastAsia="SimSun" w:cs="SimSun"/>
          <w:sz w:val="17"/>
          <w:szCs w:val="17"/>
          <w:color w:val="333333"/>
          <w:spacing w:val="2"/>
        </w:rPr>
        <w:t>扎实推进会计法治建设，离不开一支高素质的会计法治工作队伍。会计立法是为会计审计行为立规矩、定方圆，各级财政部门</w:t>
      </w:r>
      <w:r>
        <w:rPr>
          <w:rFonts w:ascii="SimSun" w:hAnsi="SimSun" w:eastAsia="SimSun" w:cs="SimSun"/>
          <w:sz w:val="17"/>
          <w:szCs w:val="17"/>
          <w:color w:val="333333"/>
          <w:spacing w:val="31"/>
        </w:rPr>
        <w:t> </w:t>
      </w:r>
      <w:r>
        <w:rPr>
          <w:rFonts w:ascii="SimSun" w:hAnsi="SimSun" w:eastAsia="SimSun" w:cs="SimSun"/>
          <w:sz w:val="17"/>
          <w:szCs w:val="17"/>
          <w:color w:val="333333"/>
          <w:spacing w:val="5"/>
        </w:rPr>
        <w:t>应当努力提高会计立法人员的思想政治素质、业务工作水平和职业道德水准，使会计立法人员具备遵循规律、发扬民主、加强协</w:t>
      </w:r>
      <w:r>
        <w:rPr>
          <w:rFonts w:ascii="SimSun" w:hAnsi="SimSun" w:eastAsia="SimSun" w:cs="SimSun"/>
          <w:sz w:val="17"/>
          <w:szCs w:val="17"/>
          <w:color w:val="333333"/>
          <w:spacing w:val="38"/>
        </w:rPr>
        <w:t> </w:t>
      </w:r>
      <w:r>
        <w:rPr>
          <w:rFonts w:ascii="SimSun" w:hAnsi="SimSun" w:eastAsia="SimSun" w:cs="SimSun"/>
          <w:sz w:val="17"/>
          <w:szCs w:val="17"/>
          <w:color w:val="333333"/>
          <w:spacing w:val="2"/>
        </w:rPr>
        <w:t>调、凝聚共识的能力。会计执法是把“纸上的法律”变为“行动中的法律”的关键环节，各级财政部门和中央有关主管单位应当努</w:t>
      </w:r>
      <w:r>
        <w:rPr>
          <w:rFonts w:ascii="SimSun" w:hAnsi="SimSun" w:eastAsia="SimSun" w:cs="SimSun"/>
          <w:sz w:val="17"/>
          <w:szCs w:val="17"/>
          <w:color w:val="333333"/>
          <w:spacing w:val="34"/>
        </w:rPr>
        <w:t> </w:t>
      </w:r>
      <w:r>
        <w:rPr>
          <w:rFonts w:ascii="SimSun" w:hAnsi="SimSun" w:eastAsia="SimSun" w:cs="SimSun"/>
          <w:sz w:val="17"/>
          <w:szCs w:val="17"/>
          <w:color w:val="333333"/>
          <w:spacing w:val="4"/>
        </w:rPr>
        <w:t>力教育和引导会计执法人员忠于法律、捍卫法律、严格执法、敢于担当，增强“四个意识”</w:t>
      </w:r>
      <w:r>
        <w:rPr>
          <w:rFonts w:ascii="SimSun" w:hAnsi="SimSun" w:eastAsia="SimSun" w:cs="SimSun"/>
          <w:sz w:val="17"/>
          <w:szCs w:val="17"/>
          <w:color w:val="333333"/>
          <w:spacing w:val="-13"/>
        </w:rPr>
        <w:t> </w:t>
      </w:r>
      <w:r>
        <w:rPr>
          <w:rFonts w:ascii="SimSun" w:hAnsi="SimSun" w:eastAsia="SimSun" w:cs="SimSun"/>
          <w:sz w:val="17"/>
          <w:szCs w:val="17"/>
          <w:color w:val="333333"/>
          <w:spacing w:val="4"/>
        </w:rPr>
        <w:t>、坚定“四个自信”</w:t>
      </w:r>
      <w:r>
        <w:rPr>
          <w:rFonts w:ascii="SimSun" w:hAnsi="SimSun" w:eastAsia="SimSun" w:cs="SimSun"/>
          <w:sz w:val="17"/>
          <w:szCs w:val="17"/>
          <w:color w:val="333333"/>
          <w:spacing w:val="-63"/>
        </w:rPr>
        <w:t> </w:t>
      </w:r>
      <w:r>
        <w:rPr>
          <w:rFonts w:ascii="SimSun" w:hAnsi="SimSun" w:eastAsia="SimSun" w:cs="SimSun"/>
          <w:sz w:val="17"/>
          <w:szCs w:val="17"/>
          <w:color w:val="333333"/>
          <w:spacing w:val="4"/>
        </w:rPr>
        <w:t>、做到“两个维</w:t>
      </w:r>
      <w:r>
        <w:rPr>
          <w:rFonts w:ascii="SimSun" w:hAnsi="SimSun" w:eastAsia="SimSun" w:cs="SimSun"/>
          <w:sz w:val="17"/>
          <w:szCs w:val="17"/>
          <w:color w:val="333333"/>
        </w:rPr>
        <w:t> </w:t>
      </w:r>
      <w:r>
        <w:rPr>
          <w:rFonts w:ascii="SimSun" w:hAnsi="SimSun" w:eastAsia="SimSun" w:cs="SimSun"/>
          <w:sz w:val="17"/>
          <w:szCs w:val="17"/>
          <w:color w:val="333333"/>
          <w:spacing w:val="1"/>
        </w:rPr>
        <w:t>护”,抓好科学理论武装，铸就“金刚不坏之身”，永葆忠于党、忠于国家、忠于人民、忠于法律的政治本色。</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（三）加强普法宣传教育，推进会计人员尊法守法。</w:t>
      </w:r>
    </w:p>
    <w:p>
      <w:pPr>
        <w:ind w:left="1044" w:right="1048" w:firstLine="774"/>
        <w:spacing w:before="237" w:line="292" w:lineRule="auto"/>
        <w:rPr>
          <w:rFonts w:ascii="SimSun" w:hAnsi="SimSun" w:eastAsia="SimSun" w:cs="SimSun"/>
          <w:sz w:val="17"/>
          <w:szCs w:val="17"/>
        </w:rPr>
      </w:pPr>
      <w:r>
        <w:rPr>
          <w:rFonts w:ascii="SimSun" w:hAnsi="SimSun" w:eastAsia="SimSun" w:cs="SimSun"/>
          <w:sz w:val="17"/>
          <w:szCs w:val="17"/>
          <w:color w:val="333333"/>
          <w:spacing w:val="2"/>
        </w:rPr>
        <w:t>加强普法宣传教育是推进全面依法治国的基础性工作。各级财政部门和中央有关主管单位要以《会计法》和《注册会计</w:t>
      </w:r>
      <w:r>
        <w:rPr>
          <w:rFonts w:ascii="SimSun" w:hAnsi="SimSun" w:eastAsia="SimSun" w:cs="SimSun"/>
          <w:sz w:val="17"/>
          <w:szCs w:val="17"/>
          <w:color w:val="333333"/>
          <w:w w:val="101"/>
        </w:rPr>
        <w:t>  </w:t>
      </w:r>
      <w:r>
        <w:rPr>
          <w:rFonts w:ascii="SimSun" w:hAnsi="SimSun" w:eastAsia="SimSun" w:cs="SimSun"/>
          <w:sz w:val="17"/>
          <w:szCs w:val="17"/>
          <w:color w:val="333333"/>
          <w:spacing w:val="2"/>
        </w:rPr>
        <w:t>师法》的全面修订为契机，引导社会各方面广泛参与立法，把立法过程变为宣传法律法规的过程，采取灵活多样的形式，畅通普法</w:t>
      </w:r>
      <w:r>
        <w:rPr>
          <w:rFonts w:ascii="SimSun" w:hAnsi="SimSun" w:eastAsia="SimSun" w:cs="SimSun"/>
          <w:sz w:val="17"/>
          <w:szCs w:val="17"/>
          <w:color w:val="333333"/>
          <w:spacing w:val="1"/>
        </w:rPr>
        <w:t> </w:t>
      </w:r>
      <w:r>
        <w:rPr>
          <w:rFonts w:ascii="SimSun" w:hAnsi="SimSun" w:eastAsia="SimSun" w:cs="SimSun"/>
          <w:sz w:val="17"/>
          <w:szCs w:val="17"/>
          <w:color w:val="333333"/>
          <w:spacing w:val="2"/>
        </w:rPr>
        <w:t>渠道，加大普法力度，扩大会计法律法规知晓度，促进单位负责人重视和支持单位依法开展会计工作。各单位要积极引导广大会计</w:t>
      </w:r>
      <w:r>
        <w:rPr>
          <w:rFonts w:ascii="SimSun" w:hAnsi="SimSun" w:eastAsia="SimSun" w:cs="SimSun"/>
          <w:sz w:val="17"/>
          <w:szCs w:val="17"/>
          <w:color w:val="333333"/>
          <w:spacing w:val="1"/>
        </w:rPr>
        <w:t> </w:t>
      </w:r>
      <w:r>
        <w:rPr>
          <w:rFonts w:ascii="SimSun" w:hAnsi="SimSun" w:eastAsia="SimSun" w:cs="SimSun"/>
          <w:sz w:val="17"/>
          <w:szCs w:val="17"/>
          <w:color w:val="333333"/>
          <w:spacing w:val="2"/>
        </w:rPr>
        <w:t>人员成为会计法治的忠实崇尚者、自觉遵守者、坚定捍卫者，使尊法、信法、守法、用法、护法成为会计人员的共同追求和自觉行</w:t>
      </w:r>
    </w:p>
    <w:p>
      <w:pPr>
        <w:spacing w:line="95" w:lineRule="exact"/>
        <w:rPr/>
      </w:pPr>
      <w:r/>
    </w:p>
    <w:p>
      <w:pPr>
        <w:sectPr>
          <w:pgSz w:w="11900" w:h="16839"/>
          <w:pgMar w:top="0" w:right="0" w:bottom="0" w:left="0" w:header="0" w:footer="0" w:gutter="0"/>
          <w:cols w:equalWidth="0" w:num="1">
            <w:col w:w="11900" w:space="0"/>
          </w:cols>
        </w:sectPr>
        <w:rPr/>
      </w:pPr>
    </w:p>
    <w:p>
      <w:pPr>
        <w:ind w:firstLine="1044"/>
        <w:spacing w:before="34" w:line="187" w:lineRule="auto"/>
        <w:rPr>
          <w:rFonts w:ascii="SimSun" w:hAnsi="SimSun" w:eastAsia="SimSun" w:cs="SimSun"/>
          <w:sz w:val="17"/>
          <w:szCs w:val="17"/>
        </w:rPr>
      </w:pPr>
      <w:r>
        <w:rPr>
          <w:rFonts w:ascii="SimSun" w:hAnsi="SimSun" w:eastAsia="SimSun" w:cs="SimSun"/>
          <w:sz w:val="17"/>
          <w:szCs w:val="17"/>
          <w:color w:val="333333"/>
          <w:spacing w:val="-8"/>
        </w:rPr>
        <w:t>动。</w:t>
      </w:r>
    </w:p>
    <w:p>
      <w:pPr>
        <w:ind w:firstLine="1039"/>
        <w:spacing w:before="130"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color w:val="333333"/>
          <w:spacing w:val="1"/>
        </w:rPr>
        <w:t>相关文章:</w:t>
      </w:r>
    </w:p>
    <w:p>
      <w:pPr>
        <w:ind w:firstLine="1040"/>
        <w:spacing w:before="165" w:line="188" w:lineRule="auto"/>
        <w:rPr>
          <w:rFonts w:ascii="Microsoft YaHei" w:hAnsi="Microsoft YaHei" w:eastAsia="Microsoft YaHei" w:cs="Microsoft YaHei"/>
          <w:sz w:val="16"/>
          <w:szCs w:val="16"/>
        </w:rPr>
      </w:pPr>
      <w:hyperlink w:history="true" r:id="rId11">
        <w:r>
          <w:rPr>
            <w:rFonts w:ascii="Microsoft YaHei" w:hAnsi="Microsoft YaHei" w:eastAsia="Microsoft YaHei" w:cs="Microsoft YaHei"/>
            <w:sz w:val="16"/>
            <w:szCs w:val="16"/>
            <w:color w:val="2B50A8"/>
            <w:spacing w:val="1"/>
          </w:rPr>
          <w:t>关于印发《会计改革与发展“十四五”规划纲要》的通知</w:t>
        </w:r>
      </w:hyperlink>
    </w:p>
    <w:p>
      <w:pPr>
        <w:ind w:firstLine="1039"/>
        <w:spacing w:before="273"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color w:val="333333"/>
        </w:rPr>
        <w:t>发布日期:</w:t>
      </w:r>
      <w:r>
        <w:rPr>
          <w:rFonts w:ascii="Microsoft YaHei" w:hAnsi="Microsoft YaHei" w:eastAsia="Microsoft YaHei" w:cs="Microsoft YaHei"/>
          <w:sz w:val="17"/>
          <w:szCs w:val="17"/>
          <w:color w:val="333333"/>
          <w:spacing w:val="11"/>
          <w:w w:val="101"/>
        </w:rPr>
        <w:t>  </w:t>
      </w:r>
      <w:r>
        <w:rPr>
          <w:rFonts w:ascii="Microsoft YaHei" w:hAnsi="Microsoft YaHei" w:eastAsia="Microsoft YaHei" w:cs="Microsoft YaHei"/>
          <w:sz w:val="17"/>
          <w:szCs w:val="17"/>
          <w:color w:val="333333"/>
        </w:rPr>
        <w:t>2022年02月28日</w:t>
      </w:r>
    </w:p>
    <w:p>
      <w:pPr>
        <w:rPr/>
      </w:pPr>
      <w:r/>
    </w:p>
    <w:p>
      <w:pPr>
        <w:spacing w:line="215" w:lineRule="exact"/>
        <w:rPr/>
      </w:pPr>
      <w:r/>
    </w:p>
    <w:p>
      <w:pPr>
        <w:spacing w:line="14" w:lineRule="auto"/>
        <w:rPr>
          <w:rFonts w:ascii="SimSun"/>
          <w:sz w:val="2"/>
        </w:rPr>
      </w:pPr>
      <w:r>
        <w:rPr>
          <w:rFonts w:ascii="SimSun" w:hAnsi="SimSun" w:eastAsia="SimSun" w:cs="SimSun"/>
          <w:sz w:val="2"/>
          <w:szCs w:val="2"/>
        </w:rPr>
        <w:br w:type="column"/>
      </w:r>
    </w:p>
    <w:p>
      <w:pPr>
        <w:spacing w:line="262" w:lineRule="auto"/>
        <w:rPr>
          <w:rFonts w:ascii="SimSun"/>
          <w:sz w:val="21"/>
        </w:rPr>
      </w:pPr>
      <w:r/>
    </w:p>
    <w:p>
      <w:pPr>
        <w:spacing w:line="262" w:lineRule="auto"/>
        <w:rPr>
          <w:rFonts w:ascii="SimSun"/>
          <w:sz w:val="21"/>
        </w:rPr>
      </w:pPr>
      <w:r/>
    </w:p>
    <w:p>
      <w:pPr>
        <w:spacing w:line="262" w:lineRule="auto"/>
        <w:rPr>
          <w:rFonts w:ascii="SimSun"/>
          <w:sz w:val="21"/>
        </w:rPr>
      </w:pPr>
      <w:r/>
    </w:p>
    <w:p>
      <w:pPr>
        <w:spacing w:line="262" w:lineRule="auto"/>
        <w:rPr>
          <w:rFonts w:ascii="SimSun"/>
          <w:sz w:val="21"/>
        </w:rPr>
      </w:pPr>
      <w:r/>
    </w:p>
    <w:p>
      <w:pPr>
        <w:ind w:firstLine="2054"/>
        <w:spacing w:line="280" w:lineRule="exact"/>
        <w:textAlignment w:val="center"/>
        <w:rPr/>
      </w:pPr>
      <w:r>
        <w:drawing>
          <wp:inline distT="0" distB="0" distL="0" distR="0">
            <wp:extent cx="177647" cy="177647"/>
            <wp:effectExtent l="0" t="0" r="0" b="0"/>
            <wp:docPr id="7" name="IM 7"/>
            <wp:cNvGraphicFramePr/>
            <a:graphic>
              <a:graphicData uri="http://schemas.openxmlformats.org/drawingml/2006/picture">
                <pic:pic>
                  <pic:nvPicPr>
                    <pic:cNvPr id="7" name="IM 7"/>
                    <pic:cNvPicPr/>
                  </pic:nvPicPr>
                  <pic:blipFill>
                    <a:blip r:embed="rId12"/>
                    <a:stretch>
                      <a:fillRect/>
                    </a:stretch>
                  </pic:blipFill>
                  <pic:spPr>
                    <a:xfrm rot="0">
                      <a:off x="0" y="0"/>
                      <a:ext cx="177647" cy="177647"/>
                    </a:xfrm>
                    <a:prstGeom prst="rect">
                      <a:avLst/>
                    </a:prstGeom>
                  </pic:spPr>
                </pic:pic>
              </a:graphicData>
            </a:graphic>
          </wp:inline>
        </w:drawing>
      </w:r>
    </w:p>
    <w:p>
      <w:pPr>
        <w:ind w:firstLine="1548"/>
        <w:spacing w:before="188" w:line="194" w:lineRule="auto"/>
        <w:rPr>
          <w:rFonts w:ascii="Microsoft YaHei" w:hAnsi="Microsoft YaHei" w:eastAsia="Microsoft YaHei" w:cs="Microsoft YaHei"/>
          <w:sz w:val="16"/>
          <w:szCs w:val="16"/>
        </w:rPr>
      </w:pPr>
      <w:r>
        <w:rPr>
          <w:rFonts w:ascii="Microsoft YaHei" w:hAnsi="Microsoft YaHei" w:eastAsia="Microsoft YaHei" w:cs="Microsoft YaHei"/>
          <w:sz w:val="16"/>
          <w:szCs w:val="16"/>
          <w:color w:val="333333"/>
          <w:spacing w:val="-10"/>
        </w:rPr>
        <w:t>【</w:t>
      </w:r>
      <w:r>
        <w:rPr>
          <w:rFonts w:ascii="Microsoft YaHei" w:hAnsi="Microsoft YaHei" w:eastAsia="Microsoft YaHei" w:cs="Microsoft YaHei"/>
          <w:sz w:val="16"/>
          <w:szCs w:val="16"/>
          <w:color w:val="333333"/>
          <w:spacing w:val="-8"/>
        </w:rPr>
        <w:t> </w:t>
      </w:r>
      <w:r>
        <w:rPr>
          <w:rFonts w:ascii="Microsoft YaHei" w:hAnsi="Microsoft YaHei" w:eastAsia="Microsoft YaHei" w:cs="Microsoft YaHei"/>
          <w:sz w:val="12"/>
          <w:szCs w:val="12"/>
          <w:color w:val="333333"/>
          <w:spacing w:val="-10"/>
        </w:rPr>
        <w:t>大</w:t>
      </w:r>
      <w:r>
        <w:rPr>
          <w:rFonts w:ascii="Microsoft YaHei" w:hAnsi="Microsoft YaHei" w:eastAsia="Microsoft YaHei" w:cs="Microsoft YaHei"/>
          <w:sz w:val="12"/>
          <w:szCs w:val="12"/>
          <w:color w:val="333333"/>
          <w:spacing w:val="9"/>
          <w:w w:val="101"/>
        </w:rPr>
        <w:t> </w:t>
      </w:r>
      <w:r>
        <w:rPr>
          <w:rFonts w:ascii="Microsoft YaHei" w:hAnsi="Microsoft YaHei" w:eastAsia="Microsoft YaHei" w:cs="Microsoft YaHei"/>
          <w:sz w:val="12"/>
          <w:szCs w:val="12"/>
          <w:color w:val="333333"/>
          <w:spacing w:val="-10"/>
        </w:rPr>
        <w:t>中</w:t>
      </w:r>
      <w:r>
        <w:rPr>
          <w:rFonts w:ascii="Microsoft YaHei" w:hAnsi="Microsoft YaHei" w:eastAsia="Microsoft YaHei" w:cs="Microsoft YaHei"/>
          <w:sz w:val="12"/>
          <w:szCs w:val="12"/>
          <w:color w:val="333333"/>
          <w:spacing w:val="1"/>
          <w:w w:val="101"/>
        </w:rPr>
        <w:t> </w:t>
      </w:r>
      <w:r>
        <w:rPr>
          <w:rFonts w:ascii="Microsoft YaHei" w:hAnsi="Microsoft YaHei" w:eastAsia="Microsoft YaHei" w:cs="Microsoft YaHei"/>
          <w:sz w:val="12"/>
          <w:szCs w:val="12"/>
          <w:color w:val="333333"/>
          <w:spacing w:val="-10"/>
        </w:rPr>
        <w:t>小</w:t>
      </w:r>
      <w:r>
        <w:rPr>
          <w:rFonts w:ascii="Microsoft YaHei" w:hAnsi="Microsoft YaHei" w:eastAsia="Microsoft YaHei" w:cs="Microsoft YaHei"/>
          <w:sz w:val="12"/>
          <w:szCs w:val="12"/>
          <w:color w:val="333333"/>
          <w:spacing w:val="-1"/>
        </w:rPr>
        <w:t> </w:t>
      </w:r>
      <w:r>
        <w:rPr>
          <w:rFonts w:ascii="Microsoft YaHei" w:hAnsi="Microsoft YaHei" w:eastAsia="Microsoft YaHei" w:cs="Microsoft YaHei"/>
          <w:sz w:val="16"/>
          <w:szCs w:val="16"/>
          <w:color w:val="333333"/>
          <w:spacing w:val="-10"/>
        </w:rPr>
        <w:t>】</w:t>
      </w:r>
    </w:p>
    <w:p>
      <w:pPr>
        <w:spacing w:line="14" w:lineRule="auto"/>
        <w:rPr>
          <w:rFonts w:ascii="SimSun"/>
          <w:sz w:val="2"/>
        </w:rPr>
      </w:pPr>
      <w:r>
        <w:rPr>
          <w:rFonts w:ascii="SimSun" w:hAnsi="SimSun" w:eastAsia="SimSun" w:cs="SimSun"/>
          <w:sz w:val="2"/>
          <w:szCs w:val="2"/>
        </w:rPr>
        <w:br w:type="column"/>
      </w:r>
    </w:p>
    <w:p>
      <w:pPr>
        <w:spacing w:line="262" w:lineRule="auto"/>
        <w:rPr>
          <w:rFonts w:ascii="SimSun"/>
          <w:sz w:val="21"/>
        </w:rPr>
      </w:pPr>
      <w:r/>
    </w:p>
    <w:p>
      <w:pPr>
        <w:spacing w:line="262" w:lineRule="auto"/>
        <w:rPr>
          <w:rFonts w:ascii="SimSun"/>
          <w:sz w:val="21"/>
        </w:rPr>
      </w:pPr>
      <w:r/>
    </w:p>
    <w:p>
      <w:pPr>
        <w:spacing w:line="262" w:lineRule="auto"/>
        <w:rPr>
          <w:rFonts w:ascii="SimSun"/>
          <w:sz w:val="21"/>
        </w:rPr>
      </w:pPr>
      <w:r/>
    </w:p>
    <w:p>
      <w:pPr>
        <w:spacing w:line="262" w:lineRule="auto"/>
        <w:rPr>
          <w:rFonts w:ascii="SimSun"/>
          <w:sz w:val="21"/>
        </w:rPr>
      </w:pPr>
      <w:r/>
    </w:p>
    <w:p>
      <w:pPr>
        <w:spacing w:line="280" w:lineRule="exact"/>
        <w:textAlignment w:val="center"/>
        <w:rPr/>
      </w:pPr>
      <w:r>
        <w:drawing>
          <wp:inline distT="0" distB="0" distL="0" distR="0">
            <wp:extent cx="177647" cy="177647"/>
            <wp:effectExtent l="0" t="0" r="0" b="0"/>
            <wp:docPr id="8" name="IM 8"/>
            <wp:cNvGraphicFramePr/>
            <a:graphic>
              <a:graphicData uri="http://schemas.openxmlformats.org/drawingml/2006/picture">
                <pic:pic>
                  <pic:nvPicPr>
                    <pic:cNvPr id="8" name="IM 8"/>
                    <pic:cNvPicPr/>
                  </pic:nvPicPr>
                  <pic:blipFill>
                    <a:blip r:embed="rId13"/>
                    <a:stretch>
                      <a:fillRect/>
                    </a:stretch>
                  </pic:blipFill>
                  <pic:spPr>
                    <a:xfrm rot="0">
                      <a:off x="0" y="0"/>
                      <a:ext cx="177647" cy="177647"/>
                    </a:xfrm>
                    <a:prstGeom prst="rect">
                      <a:avLst/>
                    </a:prstGeom>
                  </pic:spPr>
                </pic:pic>
              </a:graphicData>
            </a:graphic>
          </wp:inline>
        </w:drawing>
      </w:r>
    </w:p>
    <w:p>
      <w:pPr>
        <w:ind w:firstLine="102"/>
        <w:spacing w:before="226" w:line="185" w:lineRule="auto"/>
        <w:rPr>
          <w:rFonts w:ascii="Microsoft YaHei" w:hAnsi="Microsoft YaHei" w:eastAsia="Microsoft YaHei" w:cs="Microsoft YaHei"/>
          <w:sz w:val="13"/>
          <w:szCs w:val="13"/>
        </w:rPr>
      </w:pPr>
      <w:hyperlink w:history="true" r:id="rId14">
        <w:r>
          <w:rPr>
            <w:rFonts w:ascii="Microsoft YaHei" w:hAnsi="Microsoft YaHei" w:eastAsia="Microsoft YaHei" w:cs="Microsoft YaHei"/>
            <w:sz w:val="13"/>
            <w:szCs w:val="13"/>
            <w:color w:val="007DC1"/>
            <w:spacing w:val="-4"/>
          </w:rPr>
          <w:t>【打印此页】</w:t>
        </w:r>
      </w:hyperlink>
    </w:p>
    <w:p>
      <w:pPr>
        <w:spacing w:line="14" w:lineRule="auto"/>
        <w:rPr>
          <w:rFonts w:ascii="SimSun"/>
          <w:sz w:val="2"/>
        </w:rPr>
      </w:pPr>
      <w:r>
        <w:rPr>
          <w:rFonts w:ascii="SimSun" w:hAnsi="SimSun" w:eastAsia="SimSun" w:cs="SimSun"/>
          <w:sz w:val="2"/>
          <w:szCs w:val="2"/>
        </w:rPr>
        <w:br w:type="column"/>
      </w:r>
    </w:p>
    <w:p>
      <w:pPr>
        <w:rPr>
          <w:rFonts w:ascii="SimSun"/>
          <w:sz w:val="21"/>
        </w:rPr>
      </w:pPr>
      <w:r/>
    </w:p>
    <w:p>
      <w:pPr>
        <w:rPr>
          <w:rFonts w:ascii="SimSun"/>
          <w:sz w:val="21"/>
        </w:rPr>
      </w:pPr>
      <w:r/>
    </w:p>
    <w:p>
      <w:pPr>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ind w:firstLine="2"/>
        <w:spacing w:before="57" w:line="185" w:lineRule="auto"/>
        <w:rPr>
          <w:rFonts w:ascii="Microsoft YaHei" w:hAnsi="Microsoft YaHei" w:eastAsia="Microsoft YaHei" w:cs="Microsoft YaHei"/>
          <w:sz w:val="13"/>
          <w:szCs w:val="13"/>
        </w:rPr>
      </w:pPr>
      <w:hyperlink w:history="true" r:id="rId15">
        <w:r>
          <w:rPr>
            <w:rFonts w:ascii="Microsoft YaHei" w:hAnsi="Microsoft YaHei" w:eastAsia="Microsoft YaHei" w:cs="Microsoft YaHei"/>
            <w:sz w:val="13"/>
            <w:szCs w:val="13"/>
            <w:color w:val="333333"/>
            <w:spacing w:val="-3"/>
          </w:rPr>
          <w:t>【关闭窗口】</w:t>
        </w:r>
      </w:hyperlink>
    </w:p>
    <w:p>
      <w:pPr>
        <w:sectPr>
          <w:type w:val="continuous"/>
          <w:pgSz w:w="11900" w:h="16839"/>
          <w:pgMar w:top="0" w:right="0" w:bottom="0" w:left="0" w:header="0" w:footer="0" w:gutter="0"/>
          <w:cols w:equalWidth="0" w:num="4">
            <w:col w:w="6711" w:space="100"/>
            <w:col w:w="2335" w:space="43"/>
            <w:col w:w="872" w:space="53"/>
            <w:col w:w="1786" w:space="0"/>
          </w:cols>
        </w:sectPr>
        <w:rPr/>
      </w:pPr>
    </w:p>
    <w:p>
      <w:pPr>
        <w:rPr/>
      </w:pPr>
      <w:r/>
    </w:p>
    <w:p>
      <w:pPr>
        <w:rPr/>
      </w:pPr>
      <w:r/>
    </w:p>
    <w:p>
      <w:pPr>
        <w:spacing w:line="65" w:lineRule="exact"/>
        <w:rPr/>
      </w:pPr>
      <w:r/>
    </w:p>
    <w:p>
      <w:pPr>
        <w:sectPr>
          <w:type w:val="continuous"/>
          <w:pgSz w:w="11900" w:h="16839"/>
          <w:pgMar w:top="0" w:right="0" w:bottom="0" w:left="0" w:header="0" w:footer="0" w:gutter="0"/>
          <w:cols w:equalWidth="0" w:num="1">
            <w:col w:w="11900" w:space="0"/>
          </w:cols>
        </w:sectPr>
        <w:rPr/>
      </w:pPr>
    </w:p>
    <w:p>
      <w:pPr>
        <w:ind w:firstLine="6215"/>
        <w:spacing w:before="43" w:line="188" w:lineRule="auto"/>
        <w:rPr>
          <w:rFonts w:ascii="Microsoft YaHei" w:hAnsi="Microsoft YaHei" w:eastAsia="Microsoft YaHei" w:cs="Microsoft YaHei"/>
          <w:sz w:val="16"/>
          <w:szCs w:val="16"/>
        </w:rPr>
      </w:pPr>
      <w:hyperlink w:history="true" r:id="rId16">
        <w:r>
          <w:rPr>
            <w:rFonts w:ascii="Microsoft YaHei" w:hAnsi="Microsoft YaHei" w:eastAsia="Microsoft YaHei" w:cs="Microsoft YaHei"/>
            <w:sz w:val="16"/>
            <w:szCs w:val="16"/>
            <w:color w:val="222222"/>
            <w:spacing w:val="-2"/>
          </w:rPr>
          <w:t>网站地图</w:t>
        </w:r>
      </w:hyperlink>
    </w:p>
    <w:p>
      <w:pPr>
        <w:spacing w:line="14" w:lineRule="auto"/>
        <w:rPr>
          <w:rFonts w:ascii="SimSun"/>
          <w:sz w:val="2"/>
        </w:rPr>
      </w:pPr>
      <w:r>
        <w:rPr>
          <w:rFonts w:ascii="SimSun" w:hAnsi="SimSun" w:eastAsia="SimSun" w:cs="SimSun"/>
          <w:sz w:val="2"/>
          <w:szCs w:val="2"/>
        </w:rPr>
        <w:br w:type="column"/>
      </w:r>
    </w:p>
    <w:p>
      <w:pPr>
        <w:ind w:firstLine="98"/>
        <w:spacing w:before="63" w:line="172" w:lineRule="exact"/>
        <w:textAlignment w:val="center"/>
        <w:rPr/>
      </w:pPr>
      <w:r>
        <w:drawing>
          <wp:inline distT="0" distB="0" distL="0" distR="0">
            <wp:extent cx="6832" cy="109321"/>
            <wp:effectExtent l="0" t="0" r="0" b="0"/>
            <wp:docPr id="9" name="IM 9"/>
            <wp:cNvGraphicFramePr/>
            <a:graphic>
              <a:graphicData uri="http://schemas.openxmlformats.org/drawingml/2006/picture">
                <pic:pic>
                  <pic:nvPicPr>
                    <pic:cNvPr id="9" name="IM 9"/>
                    <pic:cNvPicPr/>
                  </pic:nvPicPr>
                  <pic:blipFill>
                    <a:blip r:embed="rId17"/>
                    <a:stretch>
                      <a:fillRect/>
                    </a:stretch>
                  </pic:blipFill>
                  <pic:spPr>
                    <a:xfrm rot="0">
                      <a:off x="0" y="0"/>
                      <a:ext cx="6832" cy="109321"/>
                    </a:xfrm>
                    <a:prstGeom prst="rect">
                      <a:avLst/>
                    </a:prstGeom>
                  </pic:spPr>
                </pic:pic>
              </a:graphicData>
            </a:graphic>
          </wp:inline>
        </w:drawing>
      </w:r>
    </w:p>
    <w:p>
      <w:pPr>
        <w:spacing w:line="14" w:lineRule="auto"/>
        <w:rPr>
          <w:rFonts w:ascii="SimSun"/>
          <w:sz w:val="2"/>
        </w:rPr>
      </w:pPr>
      <w:r>
        <w:rPr>
          <w:rFonts w:ascii="SimSun" w:hAnsi="SimSun" w:eastAsia="SimSun" w:cs="SimSun"/>
          <w:sz w:val="2"/>
          <w:szCs w:val="2"/>
        </w:rPr>
        <w:br w:type="column"/>
      </w:r>
    </w:p>
    <w:p>
      <w:pPr>
        <w:ind w:firstLine="72"/>
        <w:spacing w:before="41" w:line="188" w:lineRule="auto"/>
        <w:rPr>
          <w:rFonts w:ascii="Microsoft YaHei" w:hAnsi="Microsoft YaHei" w:eastAsia="Microsoft YaHei" w:cs="Microsoft YaHei"/>
          <w:sz w:val="16"/>
          <w:szCs w:val="16"/>
        </w:rPr>
      </w:pPr>
      <w:hyperlink w:history="true" r:id="rId18">
        <w:r>
          <w:rPr>
            <w:rFonts w:ascii="Microsoft YaHei" w:hAnsi="Microsoft YaHei" w:eastAsia="Microsoft YaHei" w:cs="Microsoft YaHei"/>
            <w:sz w:val="16"/>
            <w:szCs w:val="16"/>
            <w:color w:val="222222"/>
          </w:rPr>
          <w:t>联系我们</w:t>
        </w:r>
      </w:hyperlink>
    </w:p>
    <w:p>
      <w:pPr>
        <w:sectPr>
          <w:type w:val="continuous"/>
          <w:pgSz w:w="11900" w:h="16839"/>
          <w:pgMar w:top="0" w:right="0" w:bottom="0" w:left="0" w:header="0" w:footer="0" w:gutter="0"/>
          <w:cols w:equalWidth="0" w:num="3">
            <w:col w:w="6946" w:space="100"/>
            <w:col w:w="181" w:space="100"/>
            <w:col w:w="4573" w:space="0"/>
          </w:cols>
        </w:sectPr>
        <w:rPr/>
      </w:pPr>
    </w:p>
    <w:p>
      <w:pPr>
        <w:ind w:firstLine="6076"/>
        <w:spacing w:before="21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主办单位：中华人民共和国财政部</w:t>
      </w:r>
    </w:p>
    <w:p>
      <w:pPr>
        <w:ind w:firstLine="4402"/>
        <w:spacing w:before="47" w:line="22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rPr>
        <w:t>网站标识码：bm14000001</w:t>
      </w:r>
      <w:r>
        <w:rPr>
          <w:rFonts w:ascii="Microsoft YaHei" w:hAnsi="Microsoft YaHei" w:eastAsia="Microsoft YaHei" w:cs="Microsoft YaHei"/>
          <w:sz w:val="14"/>
          <w:szCs w:val="14"/>
          <w:color w:val="222222"/>
          <w:spacing w:val="62"/>
        </w:rPr>
        <w:t> </w:t>
      </w:r>
      <w:hyperlink w:history="true" r:id="rId19">
        <w:r>
          <w:rPr>
            <w:rFonts w:ascii="Microsoft YaHei" w:hAnsi="Microsoft YaHei" w:eastAsia="Microsoft YaHei" w:cs="Microsoft YaHei"/>
            <w:sz w:val="14"/>
            <w:szCs w:val="14"/>
            <w:color w:val="222222"/>
          </w:rPr>
          <w:t>京ICP备05002860号</w:t>
        </w:r>
      </w:hyperlink>
      <w:r>
        <w:rPr>
          <w:rFonts w:ascii="Microsoft YaHei" w:hAnsi="Microsoft YaHei" w:eastAsia="Microsoft YaHei" w:cs="Microsoft YaHei"/>
          <w:sz w:val="14"/>
          <w:szCs w:val="14"/>
          <w:color w:val="222222"/>
          <w:spacing w:val="20"/>
          <w:w w:val="101"/>
        </w:rPr>
        <w:t>  </w:t>
      </w:r>
      <w:hyperlink w:history="true" r:id="rId20">
        <w:r>
          <w:rPr>
            <w:sz w:val="14"/>
            <w:szCs w:val="14"/>
            <w:position w:val="-7"/>
          </w:rPr>
          <w:drawing>
            <wp:inline distT="0" distB="0" distL="0" distR="0">
              <wp:extent cx="136652" cy="136652"/>
              <wp:effectExtent l="0" t="0" r="0" b="0"/>
              <wp:docPr id="10" name="IM 10"/>
              <wp:cNvGraphicFramePr/>
              <a:graphic>
                <a:graphicData uri="http://schemas.openxmlformats.org/drawingml/2006/picture">
                  <pic:pic>
                    <pic:nvPicPr>
                      <pic:cNvPr id="10" name="IM 10"/>
                      <pic:cNvPicPr/>
                    </pic:nvPicPr>
                    <pic:blipFill>
                      <a:blip r:embed="rId21"/>
                      <a:stretch>
                        <a:fillRect/>
                      </a:stretch>
                    </pic:blipFill>
                    <pic:spPr>
                      <a:xfrm rot="0">
                        <a:off x="0" y="0"/>
                        <a:ext cx="136652" cy="136652"/>
                      </a:xfrm>
                      <a:prstGeom prst="rect">
                        <a:avLst/>
                      </a:prstGeom>
                    </pic:spPr>
                  </pic:pic>
                </a:graphicData>
              </a:graphic>
            </wp:inline>
          </w:drawing>
        </w:r>
        <w:r>
          <w:rPr>
            <w:rFonts w:ascii="Microsoft YaHei" w:hAnsi="Microsoft YaHei" w:eastAsia="Microsoft YaHei" w:cs="Microsoft YaHei"/>
            <w:sz w:val="14"/>
            <w:szCs w:val="14"/>
            <w:color w:val="222222"/>
            <w:spacing w:val="-37"/>
          </w:rPr>
          <w:t> </w:t>
        </w:r>
        <w:r>
          <w:rPr>
            <w:rFonts w:ascii="Microsoft YaHei" w:hAnsi="Microsoft YaHei" w:eastAsia="Microsoft YaHei" w:cs="Microsoft YaHei"/>
            <w:sz w:val="14"/>
            <w:szCs w:val="14"/>
            <w:color w:val="222222"/>
          </w:rPr>
          <w:t>京公网安备11010202000006号</w:t>
        </w:r>
      </w:hyperlink>
    </w:p>
    <w:p>
      <w:pPr>
        <w:ind w:firstLine="6144"/>
        <w:spacing w:before="6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技术支持：财政部信息网络中心</w:t>
      </w:r>
    </w:p>
    <w:p>
      <w:pPr>
        <w:ind w:firstLine="5343"/>
        <w:spacing w:before="78"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中华人民共和国财政部</w:t>
      </w:r>
      <w:r>
        <w:rPr>
          <w:rFonts w:ascii="Microsoft YaHei" w:hAnsi="Microsoft YaHei" w:eastAsia="Microsoft YaHei" w:cs="Microsoft YaHei"/>
          <w:sz w:val="14"/>
          <w:szCs w:val="14"/>
          <w:color w:val="222222"/>
          <w:spacing w:val="5"/>
        </w:rPr>
        <w:t>  </w:t>
      </w:r>
      <w:r>
        <w:rPr>
          <w:rFonts w:ascii="Microsoft YaHei" w:hAnsi="Microsoft YaHei" w:eastAsia="Microsoft YaHei" w:cs="Microsoft YaHei"/>
          <w:sz w:val="14"/>
          <w:szCs w:val="14"/>
          <w:color w:val="222222"/>
          <w:spacing w:val="-1"/>
        </w:rPr>
        <w:t>版权所有，如需转载，请注明来源</w:t>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0" w:lineRule="auto"/>
        <w:rPr>
          <w:rFonts w:ascii="SimSun"/>
          <w:sz w:val="21"/>
        </w:rPr>
      </w:pPr>
      <w:r/>
    </w:p>
    <w:p>
      <w:pPr>
        <w:spacing w:line="251" w:lineRule="auto"/>
        <w:rPr>
          <w:rFonts w:ascii="SimSun"/>
          <w:sz w:val="21"/>
        </w:rPr>
      </w:pPr>
      <w:r/>
    </w:p>
    <w:p>
      <w:pPr>
        <w:spacing w:line="251" w:lineRule="auto"/>
        <w:rPr>
          <w:rFonts w:ascii="SimSun"/>
          <w:sz w:val="21"/>
        </w:rPr>
      </w:pPr>
      <w:r/>
    </w:p>
    <w:p>
      <w:pPr>
        <w:spacing w:line="251" w:lineRule="auto"/>
        <w:rPr>
          <w:rFonts w:ascii="SimSun"/>
          <w:sz w:val="21"/>
        </w:rPr>
      </w:pPr>
      <w:r/>
    </w:p>
    <w:p>
      <w:pPr>
        <w:spacing w:line="251" w:lineRule="auto"/>
        <w:rPr>
          <w:rFonts w:ascii="SimSun"/>
          <w:sz w:val="21"/>
        </w:rPr>
      </w:pPr>
      <w:r/>
    </w:p>
    <w:p>
      <w:pPr>
        <w:spacing w:line="251" w:lineRule="auto"/>
        <w:rPr>
          <w:rFonts w:ascii="SimSun"/>
          <w:sz w:val="21"/>
        </w:rPr>
      </w:pPr>
      <w:r/>
    </w:p>
    <w:p>
      <w:pPr>
        <w:spacing w:line="251"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kjs.mof.gov.cn/zhengcejiedu/202202/t20220223_3789420.htm</w:t>
      </w:r>
      <w:r>
        <w:rPr>
          <w:rFonts w:ascii="Arial" w:hAnsi="Arial" w:eastAsia="Arial" w:cs="Arial"/>
          <w:sz w:val="16"/>
          <w:szCs w:val="16"/>
        </w:rPr>
        <w:t>                                                                                                                                            </w:t>
      </w:r>
      <w:r>
        <w:rPr>
          <w:rFonts w:ascii="Arial" w:hAnsi="Arial" w:eastAsia="Arial" w:cs="Arial"/>
          <w:sz w:val="16"/>
          <w:szCs w:val="16"/>
          <w:spacing w:val="-1"/>
        </w:rPr>
        <w:t>5/5</w:t>
      </w:r>
    </w:p>
    <w:sectPr>
      <w:type w:val="continuous"/>
      <w:pgSz w:w="11900" w:h="16839"/>
      <w:pgMar w:top="0" w:right="0" w:bottom="0" w:left="0" w:header="0" w:footer="0" w:gutter="0"/>
      <w:cols w:equalWidth="0" w:num="1">
        <w:col w:w="11900" w:space="0"/>
      </w:cols>
    </w:sectPr>
  </w:body>
</w:document>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color w:val="000000"/>
        <w:kern w:val="0"/>
        <w:snapToGrid w:val="0"/>
      </w:rPr>
    </w:rPrDefault>
  </w:docDefaults>
  <w:style w:type="paragraph" w:styleId="1" w:default="1">
    <w:name w:val="Normal"/>
    <w:semiHidden/>
    <w:qFormat/>
    <w:pPr>
      <w:spacing w:line="240" w:lineRule="w:auto"/>
      <w:jc w:val="left"/>
      <w:autoSpaceDE w:val="0"/>
      <w:autoSpaceDN w:val="0"/>
      <w:adjustRightInd w:val="0"/>
      <w:snapToGrid w:val="0"/>
      <w:kinsoku w:val="0"/>
      <w:textAlignment w:val="baseline"/>
    </w:pPr>
    <w:rPr>
      <w:color w:val="000000"/>
      <w:kern w:val="0"/>
      <w:snapToGrid w:val="0"/>
      <w:noProof w:val="1"/>
    </w:rPr>
  </w:style>
  <w:style w:type="table" w:styleId="2"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hyperlink" Target="http://kjs.mof.gov.cn/zhengcejiedu/" TargetMode="External"/><Relationship Id="rId5" Type="http://schemas.openxmlformats.org/officeDocument/2006/relationships/hyperlink" Target="http://kjs.mof.gov.cn/" TargetMode="External"/><Relationship Id="rId4" Type="http://schemas.openxmlformats.org/officeDocument/2006/relationships/hyperlink" Target="http://www.mof.gov.cn/" TargetMode="External"/><Relationship Id="rId3" Type="http://schemas.openxmlformats.org/officeDocument/2006/relationships/hyperlink" Target="javascript:void(0)" TargetMode="External"/><Relationship Id="rId23" Type="http://schemas.openxmlformats.org/officeDocument/2006/relationships/styles" Target="styles.xml"/><Relationship Id="rId22" Type="http://schemas.openxmlformats.org/officeDocument/2006/relationships/settings" Target="settings.xml"/><Relationship Id="rId21" Type="http://schemas.openxmlformats.org/officeDocument/2006/relationships/image" Target="media/image10.png"/><Relationship Id="rId20" Type="http://schemas.openxmlformats.org/officeDocument/2006/relationships/hyperlink" Target="http://www.beian.gov.cn/portal/registerSystemInfo?recordcode=11010202000006" TargetMode="External"/><Relationship Id="rId2" Type="http://schemas.openxmlformats.org/officeDocument/2006/relationships/image" Target="media/image2.png"/><Relationship Id="rId19" Type="http://schemas.openxmlformats.org/officeDocument/2006/relationships/hyperlink" Target="https://beian.miit.gov.cn/#/Integrated/index" TargetMode="External"/><Relationship Id="rId18" Type="http://schemas.openxmlformats.org/officeDocument/2006/relationships/hyperlink" Target="http://www.mof.gov.cn/gywm/" TargetMode="External"/><Relationship Id="rId17" Type="http://schemas.openxmlformats.org/officeDocument/2006/relationships/image" Target="media/image9.png"/><Relationship Id="rId16" Type="http://schemas.openxmlformats.org/officeDocument/2006/relationships/hyperlink" Target="http://www.mof.gov.cn/wzdt/" TargetMode="External"/><Relationship Id="rId15" Type="http://schemas.openxmlformats.org/officeDocument/2006/relationships/hyperlink" Target="javascript:close()" TargetMode="External"/><Relationship Id="rId14" Type="http://schemas.openxmlformats.org/officeDocument/2006/relationships/hyperlink" Target="javascript:window.print()" TargetMode="Externa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hyperlink" Target="http://kjs.mof.gov.cn/gongzuodongtai/202111/t20211126_3769461.htm" TargetMode="External"/><Relationship Id="rId10" Type="http://schemas.openxmlformats.org/officeDocument/2006/relationships/image" Target="media/image6.png"/><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Mozilla/5.0 (Windows NT 10.0; WOW64) AppleWebKit/537.36 (KHTML, like Gecko) Chrome/86.0.4240.198 Safari/537.36 QIHU 360SE</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2022-04-27T01:07:24Z</dcterms:created>
</cp:coreProperties>
</file>

<file path=docProps/custom.xml><?xml version="1.0" encoding="utf-8"?>
<op:Properties xmlns:vt="http://schemas.openxmlformats.org/officeDocument/2006/docPropsVTypes" xmlns:op="http://schemas.openxmlformats.org/officeDocument/2006/custom-properties">
  <op:property fmtid="{E94486CC-9CD1-11EB-B3E1-52540006F7B4}" pid="2" name="CRO">
    <vt:lpwstr>wqlLaW5nc29mdCBQREYgdG8gV1BTIDY1</vt:lpwstr>
  </op:property>
  <op:property fmtid="{E94486CC-9CD1-11EB-B3E1-52540006F7B4}" pid="3" name="Created">
    <vt:filetime>2022-04-27T16:20:51</vt:filetime>
  </op:property>
</op:Properties>
</file>