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firstLine="50"/>
        <w:spacing w:before="63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3"/>
        </w:rPr>
        <w:t>附件：</w:t>
      </w:r>
    </w:p>
    <w:p>
      <w:pPr>
        <w:spacing w:line="326" w:lineRule="auto"/>
        <w:rPr>
          <w:rFonts w:ascii="Arial"/>
          <w:sz w:val="21"/>
        </w:rPr>
      </w:pPr>
      <w:r/>
    </w:p>
    <w:p>
      <w:pPr>
        <w:spacing w:line="327" w:lineRule="auto"/>
        <w:rPr>
          <w:rFonts w:ascii="Arial"/>
          <w:sz w:val="21"/>
        </w:rPr>
      </w:pPr>
      <w:r/>
    </w:p>
    <w:p>
      <w:pPr>
        <w:ind w:firstLine="1303"/>
        <w:spacing w:before="117" w:line="184" w:lineRule="auto"/>
        <w:rPr>
          <w:rFonts w:ascii="FangSong" w:hAnsi="FangSong" w:eastAsia="FangSong" w:cs="FangSong"/>
          <w:sz w:val="36"/>
          <w:szCs w:val="36"/>
        </w:rPr>
      </w:pPr>
      <w:r>
        <w:rPr>
          <w:rFonts w:ascii="FangSong" w:hAnsi="FangSong" w:eastAsia="FangSong" w:cs="FangSong"/>
          <w:sz w:val="36"/>
          <w:szCs w:val="36"/>
          <w:spacing w:val="-5"/>
        </w:rPr>
        <w:t>会计改革与发展</w:t>
      </w:r>
      <w:r>
        <w:rPr>
          <w:rFonts w:ascii="FangSong" w:hAnsi="FangSong" w:eastAsia="FangSong" w:cs="FangSong"/>
          <w:sz w:val="36"/>
          <w:szCs w:val="36"/>
          <w:spacing w:val="-117"/>
        </w:rPr>
        <w:t> </w:t>
      </w:r>
      <w:r>
        <w:rPr>
          <w:rFonts w:ascii="FangSong" w:hAnsi="FangSong" w:eastAsia="FangSong" w:cs="FangSong"/>
          <w:sz w:val="36"/>
          <w:szCs w:val="36"/>
          <w:spacing w:val="-5"/>
        </w:rPr>
        <w:t>“十四五”规划纲要</w:t>
      </w:r>
    </w:p>
    <w:p>
      <w:pPr>
        <w:spacing w:line="348" w:lineRule="auto"/>
        <w:rPr>
          <w:rFonts w:ascii="Arial"/>
          <w:sz w:val="21"/>
        </w:rPr>
      </w:pPr>
      <w:r/>
    </w:p>
    <w:p>
      <w:pPr>
        <w:spacing w:line="349" w:lineRule="auto"/>
        <w:rPr>
          <w:rFonts w:ascii="Arial"/>
          <w:sz w:val="21"/>
        </w:rPr>
      </w:pPr>
      <w:r/>
    </w:p>
    <w:p>
      <w:pPr>
        <w:ind w:firstLine="677"/>
        <w:spacing w:before="104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4"/>
        </w:rPr>
        <w:t>为科学规划、全面指导</w:t>
      </w:r>
      <w:r>
        <w:rPr>
          <w:rFonts w:ascii="FangSong" w:hAnsi="FangSong" w:eastAsia="FangSong" w:cs="FangSong"/>
          <w:sz w:val="32"/>
          <w:szCs w:val="32"/>
          <w:spacing w:val="-101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“十四五”时期的会计改革与发</w:t>
      </w:r>
    </w:p>
    <w:p>
      <w:pPr>
        <w:ind w:left="23" w:right="90" w:firstLine="3"/>
        <w:spacing w:before="307" w:line="359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展，根据《中共中央关于制定国民经济和社会发展第十四个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五年规划和二</w:t>
      </w:r>
      <w:r>
        <w:rPr>
          <w:rFonts w:ascii="FangSong" w:hAnsi="FangSong" w:eastAsia="FangSong" w:cs="FangSong"/>
          <w:sz w:val="32"/>
          <w:szCs w:val="32"/>
          <w:spacing w:val="-76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○三五年远景目标的建议》</w:t>
      </w:r>
      <w:r>
        <w:rPr>
          <w:rFonts w:ascii="FangSong" w:hAnsi="FangSong" w:eastAsia="FangSong" w:cs="FangSong"/>
          <w:sz w:val="32"/>
          <w:szCs w:val="32"/>
          <w:spacing w:val="-8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、《中华人民共和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10"/>
        </w:rPr>
        <w:t>国国民经济和社会发展第十四个五年规划和2035年远景目</w:t>
      </w:r>
      <w:r>
        <w:rPr>
          <w:rFonts w:ascii="FangSong" w:hAnsi="FangSong" w:eastAsia="FangSong" w:cs="FangSong"/>
          <w:sz w:val="32"/>
          <w:szCs w:val="32"/>
          <w:spacing w:val="26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标纲要》</w:t>
      </w:r>
      <w:r>
        <w:rPr>
          <w:rFonts w:ascii="FangSong" w:hAnsi="FangSong" w:eastAsia="FangSong" w:cs="FangSong"/>
          <w:sz w:val="32"/>
          <w:szCs w:val="32"/>
          <w:spacing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、《财政</w:t>
      </w:r>
      <w:r>
        <w:rPr>
          <w:rFonts w:ascii="FangSong" w:hAnsi="FangSong" w:eastAsia="FangSong" w:cs="FangSong"/>
          <w:sz w:val="32"/>
          <w:szCs w:val="32"/>
          <w:spacing w:val="-114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“十四五”规划》</w:t>
      </w:r>
      <w:r>
        <w:rPr>
          <w:rFonts w:ascii="FangSong" w:hAnsi="FangSong" w:eastAsia="FangSong" w:cs="FangSong"/>
          <w:sz w:val="32"/>
          <w:szCs w:val="32"/>
          <w:spacing w:val="-64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（财综〔2021〕</w:t>
      </w:r>
      <w:r>
        <w:rPr>
          <w:rFonts w:ascii="FangSong" w:hAnsi="FangSong" w:eastAsia="FangSong" w:cs="FangSong"/>
          <w:sz w:val="32"/>
          <w:szCs w:val="32"/>
          <w:spacing w:val="-13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38号）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4"/>
        </w:rPr>
        <w:t>和《国务院办公厅关于进一步规范财务审计秩序</w:t>
      </w:r>
      <w:r>
        <w:rPr>
          <w:rFonts w:ascii="FangSong" w:hAnsi="FangSong" w:eastAsia="FangSong" w:cs="FangSong"/>
          <w:sz w:val="32"/>
          <w:szCs w:val="32"/>
          <w:spacing w:val="33"/>
        </w:rPr>
        <w:t> </w:t>
      </w:r>
      <w:r>
        <w:rPr>
          <w:rFonts w:ascii="FangSong" w:hAnsi="FangSong" w:eastAsia="FangSong" w:cs="FangSong"/>
          <w:sz w:val="32"/>
          <w:szCs w:val="32"/>
          <w:spacing w:val="4"/>
        </w:rPr>
        <w:t>促进注册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会计师行业健康发展的意见》</w:t>
      </w:r>
      <w:r>
        <w:rPr>
          <w:rFonts w:ascii="FangSong" w:hAnsi="FangSong" w:eastAsia="FangSong" w:cs="FangSong"/>
          <w:sz w:val="32"/>
          <w:szCs w:val="32"/>
          <w:spacing w:val="-16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（</w:t>
      </w:r>
      <w:r>
        <w:rPr>
          <w:rFonts w:ascii="FangSong" w:hAnsi="FangSong" w:eastAsia="FangSong" w:cs="FangSong"/>
          <w:sz w:val="32"/>
          <w:szCs w:val="32"/>
          <w:spacing w:val="-78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国办发〔2021〕</w:t>
      </w:r>
      <w:r>
        <w:rPr>
          <w:rFonts w:ascii="FangSong" w:hAnsi="FangSong" w:eastAsia="FangSong" w:cs="FangSong"/>
          <w:sz w:val="32"/>
          <w:szCs w:val="32"/>
          <w:spacing w:val="-18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30号）</w:t>
      </w:r>
      <w:r>
        <w:rPr>
          <w:rFonts w:ascii="FangSong" w:hAnsi="FangSong" w:eastAsia="FangSong" w:cs="FangSong"/>
          <w:sz w:val="32"/>
          <w:szCs w:val="32"/>
          <w:spacing w:val="-4"/>
        </w:rPr>
        <w:t> </w:t>
      </w:r>
      <w:r>
        <w:rPr>
          <w:rFonts w:ascii="FangSong" w:hAnsi="FangSong" w:eastAsia="FangSong" w:cs="FangSong"/>
          <w:sz w:val="32"/>
          <w:szCs w:val="32"/>
          <w:spacing w:val="-19"/>
        </w:rPr>
        <w:t>有关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精神，我们制定了本规划纲要。</w:t>
      </w:r>
    </w:p>
    <w:p>
      <w:pPr>
        <w:ind w:firstLine="674"/>
        <w:spacing w:before="84" w:line="205" w:lineRule="auto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3"/>
        </w:rPr>
        <w:t>一、面临的形势与挑战</w:t>
      </w:r>
    </w:p>
    <w:p>
      <w:pPr>
        <w:ind w:firstLine="640"/>
        <w:spacing w:before="271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（</w:t>
      </w:r>
      <w:r>
        <w:rPr>
          <w:rFonts w:ascii="SimHei" w:hAnsi="SimHei" w:eastAsia="SimHei" w:cs="SimHei"/>
          <w:sz w:val="32"/>
          <w:szCs w:val="32"/>
          <w:spacing w:val="-75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一</w:t>
      </w:r>
      <w:r>
        <w:rPr>
          <w:rFonts w:ascii="SimHei" w:hAnsi="SimHei" w:eastAsia="SimHei" w:cs="SimHei"/>
          <w:sz w:val="32"/>
          <w:szCs w:val="32"/>
          <w:spacing w:val="-71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）“十三五”时期会计改革与发展回顾。</w:t>
      </w:r>
    </w:p>
    <w:p>
      <w:pPr>
        <w:ind w:left="34" w:right="2" w:firstLine="653"/>
        <w:spacing w:before="294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1"/>
        </w:rPr>
        <w:t>“十三五”时期是会计改革与发展推陈出新、成果丰硕、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具有重要意义的五年，《会计改革与发展</w:t>
      </w:r>
      <w:r>
        <w:rPr>
          <w:rFonts w:ascii="FangSong" w:hAnsi="FangSong" w:eastAsia="FangSong" w:cs="FangSong"/>
          <w:sz w:val="32"/>
          <w:szCs w:val="32"/>
          <w:spacing w:val="-116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“十三五”规划纲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要》</w:t>
      </w:r>
      <w:r>
        <w:rPr>
          <w:rFonts w:ascii="FangSong" w:hAnsi="FangSong" w:eastAsia="FangSong" w:cs="FangSong"/>
          <w:sz w:val="32"/>
          <w:szCs w:val="32"/>
          <w:spacing w:val="-69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（财会〔2016〕</w:t>
      </w:r>
      <w:r>
        <w:rPr>
          <w:rFonts w:ascii="FangSong" w:hAnsi="FangSong" w:eastAsia="FangSong" w:cs="FangSong"/>
          <w:sz w:val="32"/>
          <w:szCs w:val="32"/>
          <w:spacing w:val="-34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19</w:t>
      </w:r>
      <w:r>
        <w:rPr>
          <w:rFonts w:ascii="FangSong" w:hAnsi="FangSong" w:eastAsia="FangSong" w:cs="FangSong"/>
          <w:sz w:val="32"/>
          <w:szCs w:val="32"/>
          <w:spacing w:val="-51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号）</w:t>
      </w:r>
      <w:r>
        <w:rPr>
          <w:rFonts w:ascii="FangSong" w:hAnsi="FangSong" w:eastAsia="FangSong" w:cs="FangSong"/>
          <w:sz w:val="32"/>
          <w:szCs w:val="32"/>
          <w:spacing w:val="-27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确定的各项任务基本完成，为会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计工作进入新的高质量发展阶段打下坚实基础。</w:t>
      </w:r>
    </w:p>
    <w:p>
      <w:pPr>
        <w:ind w:left="13" w:firstLine="641"/>
        <w:spacing w:before="296" w:line="36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12"/>
        </w:rPr>
        <w:t>——会计法治建设成效显著。</w:t>
      </w:r>
      <w:r>
        <w:rPr>
          <w:rFonts w:ascii="FangSong" w:hAnsi="FangSong" w:eastAsia="FangSong" w:cs="FangSong"/>
          <w:sz w:val="32"/>
          <w:szCs w:val="32"/>
          <w:spacing w:val="-131"/>
        </w:rPr>
        <w:t> </w:t>
      </w:r>
      <w:r>
        <w:rPr>
          <w:rFonts w:ascii="FangSong" w:hAnsi="FangSong" w:eastAsia="FangSong" w:cs="FangSong"/>
          <w:sz w:val="32"/>
          <w:szCs w:val="32"/>
          <w:spacing w:val="12"/>
        </w:rPr>
        <w:t>《中华人民共和国会计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法》</w:t>
      </w:r>
      <w:r>
        <w:rPr>
          <w:rFonts w:ascii="FangSong" w:hAnsi="FangSong" w:eastAsia="FangSong" w:cs="FangSong"/>
          <w:sz w:val="32"/>
          <w:szCs w:val="32"/>
          <w:spacing w:val="50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、《中华人民共和国注册会计师法》</w:t>
      </w:r>
      <w:r>
        <w:rPr>
          <w:rFonts w:ascii="FangSong" w:hAnsi="FangSong" w:eastAsia="FangSong" w:cs="FangSong"/>
          <w:sz w:val="32"/>
          <w:szCs w:val="32"/>
          <w:spacing w:val="-17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修订取得阶段性进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4"/>
        </w:rPr>
        <w:t>展，《会计档案管理办法》（财政部</w:t>
      </w:r>
      <w:r>
        <w:rPr>
          <w:rFonts w:ascii="FangSong" w:hAnsi="FangSong" w:eastAsia="FangSong" w:cs="FangSong"/>
          <w:sz w:val="32"/>
          <w:szCs w:val="32"/>
          <w:spacing w:val="62"/>
        </w:rPr>
        <w:t> </w:t>
      </w:r>
      <w:r>
        <w:rPr>
          <w:rFonts w:ascii="FangSong" w:hAnsi="FangSong" w:eastAsia="FangSong" w:cs="FangSong"/>
          <w:sz w:val="32"/>
          <w:szCs w:val="32"/>
          <w:spacing w:val="-24"/>
        </w:rPr>
        <w:t>国家档案局令第</w:t>
      </w:r>
      <w:r>
        <w:rPr>
          <w:rFonts w:ascii="FangSong" w:hAnsi="FangSong" w:eastAsia="FangSong" w:cs="FangSong"/>
          <w:sz w:val="32"/>
          <w:szCs w:val="32"/>
          <w:spacing w:val="-50"/>
        </w:rPr>
        <w:t> </w:t>
      </w:r>
      <w:r>
        <w:rPr>
          <w:rFonts w:ascii="FangSong" w:hAnsi="FangSong" w:eastAsia="FangSong" w:cs="FangSong"/>
          <w:sz w:val="32"/>
          <w:szCs w:val="32"/>
          <w:spacing w:val="-24"/>
        </w:rPr>
        <w:t>79</w:t>
      </w:r>
      <w:r>
        <w:rPr>
          <w:rFonts w:ascii="FangSong" w:hAnsi="FangSong" w:eastAsia="FangSong" w:cs="FangSong"/>
          <w:sz w:val="32"/>
          <w:szCs w:val="32"/>
          <w:spacing w:val="-51"/>
        </w:rPr>
        <w:t> </w:t>
      </w:r>
      <w:r>
        <w:rPr>
          <w:rFonts w:ascii="FangSong" w:hAnsi="FangSong" w:eastAsia="FangSong" w:cs="FangSong"/>
          <w:sz w:val="32"/>
          <w:szCs w:val="32"/>
          <w:spacing w:val="-24"/>
        </w:rPr>
        <w:t>号）、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《会计师事务所执业许可和监督管理办法》（财政部令第</w:t>
      </w:r>
      <w:r>
        <w:rPr>
          <w:rFonts w:ascii="FangSong" w:hAnsi="FangSong" w:eastAsia="FangSong" w:cs="FangSong"/>
          <w:sz w:val="32"/>
          <w:szCs w:val="32"/>
          <w:spacing w:val="-40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89</w:t>
      </w:r>
    </w:p>
    <w:p>
      <w:pPr>
        <w:sectPr>
          <w:footerReference w:type="default" r:id="rId1"/>
          <w:pgSz w:w="11906" w:h="16839"/>
          <w:pgMar w:top="1426" w:right="1697" w:bottom="1377" w:left="1785" w:header="0" w:footer="1244" w:gutter="0"/>
        </w:sectPr>
        <w:rPr/>
      </w:pPr>
    </w:p>
    <w:p>
      <w:pPr>
        <w:ind w:left="34" w:firstLine="6"/>
        <w:spacing w:before="160" w:line="32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0"/>
        </w:rPr>
        <w:t>号）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等</w:t>
      </w:r>
      <w:r>
        <w:rPr>
          <w:rFonts w:ascii="FangSong" w:hAnsi="FangSong" w:eastAsia="FangSong" w:cs="FangSong"/>
          <w:sz w:val="32"/>
          <w:szCs w:val="32"/>
          <w:spacing w:val="-57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4</w:t>
      </w:r>
      <w:r>
        <w:rPr>
          <w:rFonts w:ascii="FangSong" w:hAnsi="FangSong" w:eastAsia="FangSong" w:cs="FangSong"/>
          <w:sz w:val="32"/>
          <w:szCs w:val="32"/>
          <w:spacing w:val="-6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项部门规章修订并有效实施，《财政部关于加强国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-7"/>
        </w:rPr>
        <w:t>家统一的会计制度贯彻实施工作的指导意见》（财会〔2019〕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17</w:t>
      </w:r>
      <w:r>
        <w:rPr>
          <w:rFonts w:ascii="FangSong" w:hAnsi="FangSong" w:eastAsia="FangSong" w:cs="FangSong"/>
          <w:sz w:val="32"/>
          <w:szCs w:val="32"/>
          <w:spacing w:val="-40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号）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等</w:t>
      </w:r>
      <w:r>
        <w:rPr>
          <w:rFonts w:ascii="FangSong" w:hAnsi="FangSong" w:eastAsia="FangSong" w:cs="FangSong"/>
          <w:sz w:val="32"/>
          <w:szCs w:val="32"/>
          <w:spacing w:val="-41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16</w:t>
      </w:r>
      <w:r>
        <w:rPr>
          <w:rFonts w:ascii="FangSong" w:hAnsi="FangSong" w:eastAsia="FangSong" w:cs="FangSong"/>
          <w:sz w:val="32"/>
          <w:szCs w:val="32"/>
          <w:spacing w:val="-60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项规范性文件相继出台，会计人员诚信建设扎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-4"/>
        </w:rPr>
        <w:t>实推进，</w:t>
      </w:r>
      <w:r>
        <w:rPr>
          <w:rFonts w:ascii="FangSong" w:hAnsi="FangSong" w:eastAsia="FangSong" w:cs="FangSong"/>
          <w:sz w:val="32"/>
          <w:szCs w:val="32"/>
          <w:spacing w:val="-93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良法促进发展保障善治的会计法治环境正在逐步形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-11"/>
        </w:rPr>
        <w:t>成。</w:t>
      </w:r>
    </w:p>
    <w:p>
      <w:pPr>
        <w:ind w:left="32" w:right="155" w:firstLine="621"/>
        <w:spacing w:before="291" w:line="33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——政府会计改革全面推进。</w:t>
      </w:r>
      <w:r>
        <w:rPr>
          <w:rFonts w:ascii="FangSong" w:hAnsi="FangSong" w:eastAsia="FangSong" w:cs="FangSong"/>
          <w:sz w:val="32"/>
          <w:szCs w:val="32"/>
          <w:spacing w:val="-3"/>
        </w:rPr>
        <w:t>从无到有，包括</w:t>
      </w:r>
      <w:r>
        <w:rPr>
          <w:rFonts w:ascii="FangSong" w:hAnsi="FangSong" w:eastAsia="FangSong" w:cs="FangSong"/>
          <w:sz w:val="32"/>
          <w:szCs w:val="32"/>
          <w:spacing w:val="-37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1</w:t>
      </w:r>
      <w:r>
        <w:rPr>
          <w:rFonts w:ascii="FangSong" w:hAnsi="FangSong" w:eastAsia="FangSong" w:cs="FangSong"/>
          <w:sz w:val="32"/>
          <w:szCs w:val="32"/>
          <w:spacing w:val="-64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项基本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准则、10</w:t>
      </w:r>
      <w:r>
        <w:rPr>
          <w:rFonts w:ascii="FangSong" w:hAnsi="FangSong" w:eastAsia="FangSong" w:cs="FangSong"/>
          <w:sz w:val="32"/>
          <w:szCs w:val="32"/>
          <w:spacing w:val="-38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项具体准则及</w:t>
      </w:r>
      <w:r>
        <w:rPr>
          <w:rFonts w:ascii="FangSong" w:hAnsi="FangSong" w:eastAsia="FangSong" w:cs="FangSong"/>
          <w:sz w:val="32"/>
          <w:szCs w:val="32"/>
          <w:spacing w:val="-56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2</w:t>
      </w:r>
      <w:r>
        <w:rPr>
          <w:rFonts w:ascii="FangSong" w:hAnsi="FangSong" w:eastAsia="FangSong" w:cs="FangSong"/>
          <w:sz w:val="32"/>
          <w:szCs w:val="32"/>
          <w:spacing w:val="-63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项应用指南、1</w:t>
      </w:r>
      <w:r>
        <w:rPr>
          <w:rFonts w:ascii="FangSong" w:hAnsi="FangSong" w:eastAsia="FangSong" w:cs="FangSong"/>
          <w:sz w:val="32"/>
          <w:szCs w:val="32"/>
          <w:spacing w:val="-64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项统一的政府会计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制度和</w:t>
      </w:r>
      <w:r>
        <w:rPr>
          <w:rFonts w:ascii="FangSong" w:hAnsi="FangSong" w:eastAsia="FangSong" w:cs="FangSong"/>
          <w:sz w:val="32"/>
          <w:szCs w:val="32"/>
          <w:spacing w:val="-47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3</w:t>
      </w:r>
      <w:r>
        <w:rPr>
          <w:rFonts w:ascii="FangSong" w:hAnsi="FangSong" w:eastAsia="FangSong" w:cs="FangSong"/>
          <w:sz w:val="32"/>
          <w:szCs w:val="32"/>
          <w:spacing w:val="-71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项解释在内的具有中国特色的政府会计准则制度体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系基本建成并稳步实施，为深化权责发生制政府综合财务报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告制度改革夯实制度基础，为开展政府信用评级、加强资产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负债管理、改进政府绩效监督考核、防范财政风险等提供支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撑。</w:t>
      </w:r>
    </w:p>
    <w:p>
      <w:pPr>
        <w:ind w:left="20" w:right="155" w:firstLine="634"/>
        <w:spacing w:before="301" w:line="33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——企业会计标准持续完善。</w:t>
      </w:r>
      <w:r>
        <w:rPr>
          <w:rFonts w:ascii="FangSong" w:hAnsi="FangSong" w:eastAsia="FangSong" w:cs="FangSong"/>
          <w:sz w:val="32"/>
          <w:szCs w:val="32"/>
          <w:spacing w:val="-1"/>
        </w:rPr>
        <w:t>坚持与国际财务报告准则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4"/>
        </w:rPr>
        <w:t>持续趋同的总基调，收入、金融工具等</w:t>
      </w:r>
      <w:r>
        <w:rPr>
          <w:rFonts w:ascii="FangSong" w:hAnsi="FangSong" w:eastAsia="FangSong" w:cs="FangSong"/>
          <w:sz w:val="32"/>
          <w:szCs w:val="32"/>
          <w:spacing w:val="-32"/>
        </w:rPr>
        <w:t> </w:t>
      </w:r>
      <w:r>
        <w:rPr>
          <w:rFonts w:ascii="FangSong" w:hAnsi="FangSong" w:eastAsia="FangSong" w:cs="FangSong"/>
          <w:sz w:val="32"/>
          <w:szCs w:val="32"/>
          <w:spacing w:val="4"/>
        </w:rPr>
        <w:t>11</w:t>
      </w:r>
      <w:r>
        <w:rPr>
          <w:rFonts w:ascii="FangSong" w:hAnsi="FangSong" w:eastAsia="FangSong" w:cs="FangSong"/>
          <w:sz w:val="32"/>
          <w:szCs w:val="32"/>
          <w:spacing w:val="-54"/>
        </w:rPr>
        <w:t> </w:t>
      </w:r>
      <w:r>
        <w:rPr>
          <w:rFonts w:ascii="FangSong" w:hAnsi="FangSong" w:eastAsia="FangSong" w:cs="FangSong"/>
          <w:sz w:val="32"/>
          <w:szCs w:val="32"/>
          <w:spacing w:val="4"/>
        </w:rPr>
        <w:t>项具体准则及</w:t>
      </w:r>
      <w:r>
        <w:rPr>
          <w:rFonts w:ascii="FangSong" w:hAnsi="FangSong" w:eastAsia="FangSong" w:cs="FangSong"/>
          <w:sz w:val="32"/>
          <w:szCs w:val="32"/>
          <w:spacing w:val="-40"/>
        </w:rPr>
        <w:t> </w:t>
      </w:r>
      <w:r>
        <w:rPr>
          <w:rFonts w:ascii="FangSong" w:hAnsi="FangSong" w:eastAsia="FangSong" w:cs="FangSong"/>
          <w:sz w:val="32"/>
          <w:szCs w:val="32"/>
          <w:spacing w:val="4"/>
        </w:rPr>
        <w:t>5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项准则解释修订印发并得到有效实施，建立企业会计准则实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施机制以积极回应并解决会计准则实施中的技术问题，为助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力供给侧结构性改革、服务经济社会和资本市场健康发展提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供高质量会计信息支持。</w:t>
      </w:r>
    </w:p>
    <w:p>
      <w:pPr>
        <w:ind w:left="34" w:right="155" w:firstLine="620"/>
        <w:spacing w:before="295" w:line="36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——社会审计标准更加健全。</w:t>
      </w:r>
      <w:r>
        <w:rPr>
          <w:rFonts w:ascii="FangSong" w:hAnsi="FangSong" w:eastAsia="FangSong" w:cs="FangSong"/>
          <w:sz w:val="32"/>
          <w:szCs w:val="32"/>
          <w:spacing w:val="-1"/>
        </w:rPr>
        <w:t>保持与国际审计准则、国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2"/>
        </w:rPr>
        <w:t>际会计师职业道德守则的持续动态趋同，修订</w:t>
      </w:r>
      <w:r>
        <w:rPr>
          <w:rFonts w:ascii="FangSong" w:hAnsi="FangSong" w:eastAsia="FangSong" w:cs="FangSong"/>
          <w:sz w:val="32"/>
          <w:szCs w:val="32"/>
          <w:spacing w:val="-33"/>
        </w:rPr>
        <w:t> </w:t>
      </w:r>
      <w:r>
        <w:rPr>
          <w:rFonts w:ascii="FangSong" w:hAnsi="FangSong" w:eastAsia="FangSong" w:cs="FangSong"/>
          <w:sz w:val="32"/>
          <w:szCs w:val="32"/>
          <w:spacing w:val="2"/>
        </w:rPr>
        <w:t>33</w:t>
      </w:r>
      <w:r>
        <w:rPr>
          <w:rFonts w:ascii="FangSong" w:hAnsi="FangSong" w:eastAsia="FangSong" w:cs="FangSong"/>
          <w:sz w:val="32"/>
          <w:szCs w:val="32"/>
          <w:spacing w:val="-53"/>
        </w:rPr>
        <w:t> </w:t>
      </w:r>
      <w:r>
        <w:rPr>
          <w:rFonts w:ascii="FangSong" w:hAnsi="FangSong" w:eastAsia="FangSong" w:cs="FangSong"/>
          <w:sz w:val="32"/>
          <w:szCs w:val="32"/>
          <w:spacing w:val="2"/>
        </w:rPr>
        <w:t>项注册会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计师审计准则以及会计师事务所质量管理准则、注册会计师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职业道德守则，完成注册会计师审计报告改革，推动会计师</w:t>
      </w:r>
    </w:p>
    <w:p>
      <w:pPr>
        <w:sectPr>
          <w:footerReference w:type="default" r:id="rId2"/>
          <w:pgSz w:w="11906" w:h="16839"/>
          <w:pgMar w:top="1431" w:right="1642" w:bottom="1379" w:left="1785" w:header="0" w:footer="1244" w:gutter="0"/>
        </w:sectPr>
        <w:rPr/>
      </w:pPr>
    </w:p>
    <w:p>
      <w:pPr>
        <w:ind w:left="34" w:right="14" w:firstLine="2"/>
        <w:spacing w:before="162" w:line="27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事务所建立健全质量管理体系，大力提升注册会计师执业质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量和职业道德水平。</w:t>
      </w:r>
    </w:p>
    <w:p>
      <w:pPr>
        <w:ind w:left="36" w:right="11" w:firstLine="618"/>
        <w:spacing w:before="296" w:line="30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——会计职能转型实现突破。</w:t>
      </w:r>
      <w:r>
        <w:rPr>
          <w:rFonts w:ascii="FangSong" w:hAnsi="FangSong" w:eastAsia="FangSong" w:cs="FangSong"/>
          <w:sz w:val="32"/>
          <w:szCs w:val="32"/>
          <w:spacing w:val="-1"/>
        </w:rPr>
        <w:t>着眼于服务各类单位提高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内部管理水平和风险防范能力，管理会计指引体系基本建成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并得到广泛应用，内部控制建设防风险、防舞弊的作用日益</w:t>
      </w:r>
    </w:p>
    <w:p>
      <w:pPr>
        <w:ind w:left="26" w:right="13" w:firstLine="20"/>
        <w:spacing w:before="306" w:line="30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显现，电子会计凭证应用全面推开，统一的会计数据标准更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加健全，会计职能实现从传统的算账、记账、核账、报账向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价值管理、资本运营、战略决策辅助等职能持续转型升级。</w:t>
      </w:r>
    </w:p>
    <w:p>
      <w:pPr>
        <w:ind w:firstLine="654"/>
        <w:spacing w:before="293" w:line="18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——会计人才素质明显提升。</w:t>
      </w:r>
      <w:r>
        <w:rPr>
          <w:rFonts w:ascii="FangSong" w:hAnsi="FangSong" w:eastAsia="FangSong" w:cs="FangSong"/>
          <w:sz w:val="32"/>
          <w:szCs w:val="32"/>
          <w:spacing w:val="-1"/>
        </w:rPr>
        <w:t>会计人才培养方式持续创</w:t>
      </w:r>
    </w:p>
    <w:p>
      <w:pPr>
        <w:ind w:left="26" w:right="15" w:firstLine="5"/>
        <w:spacing w:before="315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新，职称制度改革深入推进，人员队伍结构持续向好，具备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初、</w:t>
      </w:r>
      <w:r>
        <w:rPr>
          <w:rFonts w:ascii="FangSong" w:hAnsi="FangSong" w:eastAsia="FangSong" w:cs="FangSong"/>
          <w:sz w:val="32"/>
          <w:szCs w:val="32"/>
          <w:spacing w:val="-7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中、高级资格会计人员分别达到</w:t>
      </w:r>
      <w:r>
        <w:rPr>
          <w:rFonts w:ascii="FangSong" w:hAnsi="FangSong" w:eastAsia="FangSong" w:cs="FangSong"/>
          <w:sz w:val="32"/>
          <w:szCs w:val="32"/>
          <w:spacing w:val="-46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670.20</w:t>
      </w:r>
      <w:r>
        <w:rPr>
          <w:rFonts w:ascii="FangSong" w:hAnsi="FangSong" w:eastAsia="FangSong" w:cs="FangSong"/>
          <w:sz w:val="32"/>
          <w:szCs w:val="32"/>
          <w:spacing w:val="-40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万人、242.02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万人和</w:t>
      </w:r>
      <w:r>
        <w:rPr>
          <w:rFonts w:ascii="FangSong" w:hAnsi="FangSong" w:eastAsia="FangSong" w:cs="FangSong"/>
          <w:sz w:val="32"/>
          <w:szCs w:val="32"/>
          <w:spacing w:val="-30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20.57</w:t>
      </w:r>
      <w:r>
        <w:rPr>
          <w:rFonts w:ascii="FangSong" w:hAnsi="FangSong" w:eastAsia="FangSong" w:cs="FangSong"/>
          <w:sz w:val="32"/>
          <w:szCs w:val="32"/>
          <w:spacing w:val="-47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万人，重点人才培养工程陆续推出，高端人才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培养力度持续加大，为行业改革与发展提供人才保障。</w:t>
      </w:r>
    </w:p>
    <w:p>
      <w:pPr>
        <w:ind w:left="26" w:right="9" w:firstLine="628"/>
        <w:spacing w:before="291" w:line="33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6"/>
        </w:rPr>
        <w:t>——会计服务市场更加繁荣。</w:t>
      </w:r>
      <w:r>
        <w:rPr>
          <w:rFonts w:ascii="FangSong" w:hAnsi="FangSong" w:eastAsia="FangSong" w:cs="FangSong"/>
          <w:sz w:val="32"/>
          <w:szCs w:val="32"/>
          <w:spacing w:val="-65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以无纸化、</w:t>
      </w:r>
      <w:r>
        <w:rPr>
          <w:rFonts w:ascii="FangSong" w:hAnsi="FangSong" w:eastAsia="FangSong" w:cs="FangSong"/>
          <w:sz w:val="32"/>
          <w:szCs w:val="32"/>
          <w:spacing w:val="-12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“零跑路”为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重点，持续深化会计领域</w:t>
      </w:r>
      <w:r>
        <w:rPr>
          <w:rFonts w:ascii="FangSong" w:hAnsi="FangSong" w:eastAsia="FangSong" w:cs="FangSong"/>
          <w:sz w:val="32"/>
          <w:szCs w:val="32"/>
          <w:spacing w:val="-109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“放管服”改革，积极打造更友好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的营商环境。大力倡导质量优先发展，狠抓服务质量整治，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会计审计业监管不断加强，会计审计工作质量得到有效改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</w:rPr>
        <w:t>善。注册会计师行业收入年均增长率超过</w:t>
      </w:r>
      <w:r>
        <w:rPr>
          <w:rFonts w:ascii="FangSong" w:hAnsi="FangSong" w:eastAsia="FangSong" w:cs="FangSong"/>
          <w:sz w:val="32"/>
          <w:szCs w:val="32"/>
          <w:spacing w:val="-27"/>
        </w:rPr>
        <w:t> </w:t>
      </w:r>
      <w:r>
        <w:rPr>
          <w:rFonts w:ascii="FangSong" w:hAnsi="FangSong" w:eastAsia="FangSong" w:cs="FangSong"/>
          <w:sz w:val="32"/>
          <w:szCs w:val="32"/>
        </w:rPr>
        <w:t>10%，代理记账行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</w:rPr>
        <w:t>业收入年均增长率达到</w:t>
      </w:r>
      <w:r>
        <w:rPr>
          <w:rFonts w:ascii="FangSong" w:hAnsi="FangSong" w:eastAsia="FangSong" w:cs="FangSong"/>
          <w:sz w:val="32"/>
          <w:szCs w:val="32"/>
          <w:spacing w:val="-29"/>
        </w:rPr>
        <w:t> </w:t>
      </w:r>
      <w:r>
        <w:rPr>
          <w:rFonts w:ascii="FangSong" w:hAnsi="FangSong" w:eastAsia="FangSong" w:cs="FangSong"/>
          <w:sz w:val="32"/>
          <w:szCs w:val="32"/>
        </w:rPr>
        <w:t>31%，会计服务市场活力得到充分激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发。</w:t>
      </w:r>
    </w:p>
    <w:p>
      <w:pPr>
        <w:ind w:left="36" w:right="11" w:firstLine="618"/>
        <w:spacing w:before="295" w:line="36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——对外交流合作不断深化。</w:t>
      </w:r>
      <w:r>
        <w:rPr>
          <w:rFonts w:ascii="FangSong" w:hAnsi="FangSong" w:eastAsia="FangSong" w:cs="FangSong"/>
          <w:sz w:val="32"/>
          <w:szCs w:val="32"/>
          <w:spacing w:val="-1"/>
        </w:rPr>
        <w:t>全面参与会计国际标准的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制定和重要会计国际机构治理，不断增强我国在会计国际规</w:t>
      </w:r>
    </w:p>
    <w:p>
      <w:pPr>
        <w:sectPr>
          <w:footerReference w:type="default" r:id="rId3"/>
          <w:pgSz w:w="11906" w:h="16839"/>
          <w:pgMar w:top="1431" w:right="1785" w:bottom="1379" w:left="1785" w:header="0" w:footer="1241" w:gutter="0"/>
        </w:sectPr>
        <w:rPr/>
      </w:pPr>
    </w:p>
    <w:p>
      <w:pPr>
        <w:ind w:firstLine="31"/>
        <w:spacing w:before="164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"/>
        </w:rPr>
        <w:t>则制定的话语权，会计合作写入金砖国家领导人厦门宣言，</w:t>
      </w:r>
    </w:p>
    <w:p>
      <w:pPr>
        <w:ind w:left="23" w:right="88" w:firstLine="23"/>
        <w:spacing w:before="306" w:line="30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“一带一路”国家会计准则合作论坛成功举办，双边、多边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会计合作进展显著，我国在会计领域的国际影响力得到显著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提升。</w:t>
      </w:r>
    </w:p>
    <w:p>
      <w:pPr>
        <w:ind w:left="26" w:right="86" w:firstLine="644"/>
        <w:spacing w:before="301" w:line="33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在肯定会计改革与发展取得成绩的同时，应当正视会计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工作中存在的问题和不足，主要表现在会计审计标准体系建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设仍需加强、会计服务市场管理仍需创新、会计审计工作质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量仍需提升、高端人才供给仍显不足、法治建设仍有差距、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数字化转型仍需加快，这些问题需要在</w:t>
      </w:r>
      <w:r>
        <w:rPr>
          <w:rFonts w:ascii="FangSong" w:hAnsi="FangSong" w:eastAsia="FangSong" w:cs="FangSong"/>
          <w:sz w:val="32"/>
          <w:szCs w:val="32"/>
          <w:spacing w:val="-111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“十四五”时期通过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制度创新、体制优化、机制变革切实加以解决。</w:t>
      </w:r>
    </w:p>
    <w:p>
      <w:pPr>
        <w:ind w:firstLine="640"/>
        <w:spacing w:before="289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（</w:t>
      </w:r>
      <w:r>
        <w:rPr>
          <w:rFonts w:ascii="SimHei" w:hAnsi="SimHei" w:eastAsia="SimHei" w:cs="SimHei"/>
          <w:sz w:val="32"/>
          <w:szCs w:val="32"/>
          <w:spacing w:val="-78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二</w:t>
      </w:r>
      <w:r>
        <w:rPr>
          <w:rFonts w:ascii="SimHei" w:hAnsi="SimHei" w:eastAsia="SimHei" w:cs="SimHei"/>
          <w:sz w:val="32"/>
          <w:szCs w:val="32"/>
          <w:spacing w:val="-70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）“十四五”时期会计改革与发展面临的形势与挑</w:t>
      </w:r>
    </w:p>
    <w:p>
      <w:pPr>
        <w:spacing w:line="388" w:lineRule="auto"/>
        <w:rPr>
          <w:rFonts w:ascii="Arial"/>
          <w:sz w:val="21"/>
        </w:rPr>
      </w:pPr>
      <w:r/>
    </w:p>
    <w:p>
      <w:pPr>
        <w:ind w:firstLine="373"/>
        <w:spacing w:before="104" w:line="198" w:lineRule="exact"/>
        <w:rPr>
          <w:rFonts w:ascii="SimHei" w:hAnsi="SimHei" w:eastAsia="SimHei" w:cs="SimHei"/>
          <w:sz w:val="32"/>
          <w:szCs w:val="32"/>
        </w:rPr>
      </w:pPr>
      <w:r>
        <w:pict>
          <v:shape id="_x0000_s1" style="position:absolute;margin-left:0.821503pt;margin-top:-6.62537pt;mso-position-vertical-relative:text;mso-position-horizontal-relative:text;width:16.85pt;height:19.35pt;z-index:2516582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firstLine="20"/>
                    <w:spacing w:before="19" w:line="200" w:lineRule="auto"/>
                    <w:rPr>
                      <w:rFonts w:ascii="SimHei" w:hAnsi="SimHei" w:eastAsia="SimHei" w:cs="SimHei"/>
                      <w:sz w:val="32"/>
                      <w:szCs w:val="32"/>
                    </w:rPr>
                  </w:pPr>
                  <w:r>
                    <w:rPr>
                      <w:rFonts w:ascii="SimHei" w:hAnsi="SimHei" w:eastAsia="SimHei" w:cs="SimHei"/>
                      <w:sz w:val="32"/>
                      <w:szCs w:val="32"/>
                      <w14:textOutline w14:w="5793" w14:cap="sq" w14:cmpd="sng">
                        <w14:solidFill>
                          <w14:srgbClr w14:val="000000"/>
                        </w14:solidFill>
                        <w14:prstDash w14:val="solid"/>
                        <w14:bevel/>
                      </w14:textOutline>
                      <w:spacing w:val="-24"/>
                    </w:rPr>
                    <w:t>战</w:t>
                  </w:r>
                </w:p>
              </w:txbxContent>
            </v:textbox>
          </v:shape>
        </w:pic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。</w:t>
      </w:r>
    </w:p>
    <w:p>
      <w:pPr>
        <w:ind w:left="20" w:right="88" w:firstLine="667"/>
        <w:spacing w:before="224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11"/>
        </w:rPr>
        <w:t>“十四五”时期是会计工作实现高质量发展的关键时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期，会计作为宏观经济管理和市场资源配置的基础性工作，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在我国全面深化改革和深度融入经济全球化的进程中，面临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难得的发展机遇，同时也面临着诸多挑战。</w:t>
      </w:r>
    </w:p>
    <w:p>
      <w:pPr>
        <w:ind w:left="26" w:firstLine="628"/>
        <w:spacing w:before="301" w:line="36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0"/>
        </w:rPr>
        <w:t>——从国际看，一方面，世界正经历百年未有之大变局，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国际形势的不稳定性不确定性明显增加。新冠肺炎疫情大流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行影响广泛深远，经济全球化遭遇逆流，外部环境面临深刻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而复杂的变化，将会深刻影响现有国际会计秩序。另一方面，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</w:rPr>
        <w:t>和平与发展仍然是时代主题，人类命运共同体深入人心，多</w:t>
      </w:r>
    </w:p>
    <w:p>
      <w:pPr>
        <w:sectPr>
          <w:footerReference w:type="default" r:id="rId4"/>
          <w:pgSz w:w="11906" w:h="16839"/>
          <w:pgMar w:top="1431" w:right="1713" w:bottom="1377" w:left="1785" w:header="0" w:footer="1244" w:gutter="0"/>
        </w:sectPr>
        <w:rPr/>
      </w:pPr>
    </w:p>
    <w:p>
      <w:pPr>
        <w:ind w:left="43" w:right="102" w:hanging="17"/>
        <w:spacing w:before="162" w:line="27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边主义仍是国际关系主流，全球经贸往来频繁，跨境资本流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动规模增加，跨境会计、审计合作及监管面临新的挑战。</w:t>
      </w:r>
    </w:p>
    <w:p>
      <w:pPr>
        <w:ind w:left="26" w:right="100" w:firstLine="628"/>
        <w:spacing w:before="305" w:line="344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"/>
        </w:rPr>
        <w:t>——从国内看，一方面，我国已开启了向第二个百年奋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进的新征程，经济增长已由高速增长阶段转向高质量发展阶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段，制度优势和治理优势不断凸显，市场配置资源的决定性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作用显著增强，公平的营商环境持续优化，宏观经济政策不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断完善，宏观治理手段不断丰富。会计信息在经济发展、营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商环境优化和宏观经济决策方面发挥着越来越重要的作用。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另一方面，随着新一轮科技革命和产业变革深入发展，经济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转型升级和创新发展中新的商业模式层出不穷，将深刻影响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会计政策的发展与走向，会计工作在职能职责、组织方式、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处理流程、工具手段等方面发生着重大而深刻的变化，挑战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与机遇并存。</w:t>
      </w:r>
    </w:p>
    <w:p>
      <w:pPr>
        <w:ind w:firstLine="681"/>
        <w:spacing w:before="306" w:line="183" w:lineRule="auto"/>
        <w:outlineLvl w:val="1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面对这些新情况、新问题、新挑战、新机遇，要求会计</w:t>
      </w:r>
    </w:p>
    <w:p>
      <w:pPr>
        <w:ind w:left="19" w:firstLine="18"/>
        <w:spacing w:before="30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法治、会计标准不断健全完善、有效实施，要求会计人员持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续提升素质、加速转型，要求会计管理部门继续转变观念、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创新管理、改进方法，在认真总结过去五年会计工作成绩经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验基础上，准确把握新发展阶段、深入贯彻新发展理念、加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快构建新发展格局，助推会计工作运用新技术、融入新时代、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实现新突破，扎实推进会计改革与发展各项工作，助力国家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治理体系和治理能力现代化。</w:t>
      </w:r>
    </w:p>
    <w:p>
      <w:pPr>
        <w:sectPr>
          <w:footerReference w:type="default" r:id="rId5"/>
          <w:pgSz w:w="11906" w:h="16839"/>
          <w:pgMar w:top="1431" w:right="1699" w:bottom="1377" w:left="1785" w:header="0" w:footer="1241" w:gutter="0"/>
        </w:sectPr>
        <w:rPr/>
      </w:pPr>
    </w:p>
    <w:p>
      <w:pPr>
        <w:ind w:firstLine="673"/>
        <w:spacing w:before="143" w:line="205" w:lineRule="auto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4"/>
        </w:rPr>
        <w:t>二、总体要求</w:t>
      </w:r>
    </w:p>
    <w:p>
      <w:pPr>
        <w:ind w:firstLine="640"/>
        <w:spacing w:before="271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（</w:t>
      </w:r>
      <w:r>
        <w:rPr>
          <w:rFonts w:ascii="SimHei" w:hAnsi="SimHei" w:eastAsia="SimHei" w:cs="SimHei"/>
          <w:sz w:val="32"/>
          <w:szCs w:val="32"/>
          <w:spacing w:val="-84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一）指导思想。</w:t>
      </w:r>
    </w:p>
    <w:p>
      <w:pPr>
        <w:ind w:left="19" w:firstLine="668"/>
        <w:spacing w:before="303" w:line="347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“十四五”时期，会计改革与发展的指导思想是</w:t>
      </w:r>
      <w:r>
        <w:rPr>
          <w:rFonts w:ascii="FangSong" w:hAnsi="FangSong" w:eastAsia="FangSong" w:cs="FangSong"/>
          <w:sz w:val="32"/>
          <w:szCs w:val="32"/>
          <w:spacing w:val="-2"/>
        </w:rPr>
        <w:t>：深入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学习贯彻习近平新时代中国特色社会主义思想和党的十九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大以及十九届二中、三中、四中、五中、六中全会精神，增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  <w:w w:val="106"/>
        </w:rPr>
        <w:t>强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Arial" w:hAnsi="Arial" w:eastAsia="Arial" w:cs="Arial"/>
          <w:sz w:val="32"/>
          <w:szCs w:val="32"/>
          <w:spacing w:val="11"/>
          <w:w w:val="106"/>
        </w:rPr>
        <w:t>“</w:t>
      </w:r>
      <w:r>
        <w:rPr>
          <w:rFonts w:ascii="FangSong" w:hAnsi="FangSong" w:eastAsia="FangSong" w:cs="FangSong"/>
          <w:sz w:val="32"/>
          <w:szCs w:val="32"/>
          <w:spacing w:val="11"/>
          <w:w w:val="106"/>
        </w:rPr>
        <w:t>四个意识</w:t>
      </w:r>
      <w:r>
        <w:rPr>
          <w:rFonts w:ascii="Arial" w:hAnsi="Arial" w:eastAsia="Arial" w:cs="Arial"/>
          <w:sz w:val="32"/>
          <w:szCs w:val="32"/>
          <w:spacing w:val="11"/>
          <w:w w:val="106"/>
        </w:rPr>
        <w:t>”</w:t>
      </w:r>
      <w:r>
        <w:rPr>
          <w:rFonts w:ascii="Arial" w:hAnsi="Arial" w:eastAsia="Arial" w:cs="Arial"/>
          <w:sz w:val="32"/>
          <w:szCs w:val="32"/>
          <w:spacing w:val="-50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  <w:w w:val="106"/>
        </w:rPr>
        <w:t>、坚定</w:t>
      </w:r>
      <w:r>
        <w:rPr>
          <w:rFonts w:ascii="FangSong" w:hAnsi="FangSong" w:eastAsia="FangSong" w:cs="FangSong"/>
          <w:sz w:val="32"/>
          <w:szCs w:val="32"/>
          <w:spacing w:val="-1"/>
        </w:rPr>
        <w:t> </w:t>
      </w:r>
      <w:r>
        <w:rPr>
          <w:rFonts w:ascii="Arial" w:hAnsi="Arial" w:eastAsia="Arial" w:cs="Arial"/>
          <w:sz w:val="32"/>
          <w:szCs w:val="32"/>
          <w:spacing w:val="11"/>
          <w:w w:val="106"/>
        </w:rPr>
        <w:t>“</w:t>
      </w:r>
      <w:r>
        <w:rPr>
          <w:rFonts w:ascii="FangSong" w:hAnsi="FangSong" w:eastAsia="FangSong" w:cs="FangSong"/>
          <w:sz w:val="32"/>
          <w:szCs w:val="32"/>
          <w:spacing w:val="11"/>
          <w:w w:val="106"/>
        </w:rPr>
        <w:t>四个自信</w:t>
      </w:r>
      <w:r>
        <w:rPr>
          <w:rFonts w:ascii="Arial" w:hAnsi="Arial" w:eastAsia="Arial" w:cs="Arial"/>
          <w:sz w:val="32"/>
          <w:szCs w:val="32"/>
          <w:spacing w:val="11"/>
          <w:w w:val="106"/>
        </w:rPr>
        <w:t>”</w:t>
      </w:r>
      <w:r>
        <w:rPr>
          <w:rFonts w:ascii="Arial" w:hAnsi="Arial" w:eastAsia="Arial" w:cs="Arial"/>
          <w:sz w:val="32"/>
          <w:szCs w:val="32"/>
          <w:spacing w:val="-50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  <w:w w:val="106"/>
        </w:rPr>
        <w:t>、做到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Arial" w:hAnsi="Arial" w:eastAsia="Arial" w:cs="Arial"/>
          <w:sz w:val="32"/>
          <w:szCs w:val="32"/>
          <w:spacing w:val="11"/>
          <w:w w:val="106"/>
        </w:rPr>
        <w:t>“</w:t>
      </w:r>
      <w:r>
        <w:rPr>
          <w:rFonts w:ascii="FangSong" w:hAnsi="FangSong" w:eastAsia="FangSong" w:cs="FangSong"/>
          <w:sz w:val="32"/>
          <w:szCs w:val="32"/>
          <w:spacing w:val="11"/>
          <w:w w:val="106"/>
        </w:rPr>
        <w:t>两个维护</w:t>
      </w:r>
      <w:r>
        <w:rPr>
          <w:rFonts w:ascii="Arial" w:hAnsi="Arial" w:eastAsia="Arial" w:cs="Arial"/>
          <w:sz w:val="32"/>
          <w:szCs w:val="32"/>
          <w:spacing w:val="11"/>
          <w:w w:val="106"/>
        </w:rPr>
        <w:t>”</w:t>
      </w:r>
      <w:r>
        <w:rPr>
          <w:rFonts w:ascii="Arial" w:hAnsi="Arial" w:eastAsia="Arial" w:cs="Arial"/>
          <w:sz w:val="32"/>
          <w:szCs w:val="32"/>
          <w:spacing w:val="-45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  <w:w w:val="106"/>
        </w:rPr>
        <w:t>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紧紧围绕服务经济社会发展大局和财政管理工作全局，立足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新发展阶段、贯彻新发展理念、构建新发展格局，以推动高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质量发展为主题，以深化供给侧结构性改革为主线，以改革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创新为根本动力，以维护市场经济秩序和公众利益为根本目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的，统筹国内国际两个大局，牢牢把握会计审计标准制定和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实施“两个重点”、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15"/>
        </w:rPr>
        <w:t>切实抓好行业和人才队伍“两个管理”、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持续强化法治化和数字化</w:t>
      </w:r>
      <w:r>
        <w:rPr>
          <w:rFonts w:ascii="FangSong" w:hAnsi="FangSong" w:eastAsia="FangSong" w:cs="FangSong"/>
          <w:sz w:val="32"/>
          <w:szCs w:val="32"/>
          <w:spacing w:val="-114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“两个支撑”</w:t>
      </w:r>
      <w:r>
        <w:rPr>
          <w:rFonts w:ascii="FangSong" w:hAnsi="FangSong" w:eastAsia="FangSong" w:cs="FangSong"/>
          <w:sz w:val="32"/>
          <w:szCs w:val="32"/>
          <w:spacing w:val="-124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、努力实现会计职能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对内对外“两个拓展”，</w:t>
      </w:r>
      <w:r>
        <w:rPr>
          <w:rFonts w:ascii="FangSong" w:hAnsi="FangSong" w:eastAsia="FangSong" w:cs="FangSong"/>
          <w:sz w:val="32"/>
          <w:szCs w:val="32"/>
          <w:spacing w:val="-7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积极推动我国会计事业取得新成绩、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实现新跨越，为推进国家治理体系和治理能力现代化，实现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社会主义现代化和第二个百年奋斗目标作出新的更大贡献。</w:t>
      </w:r>
    </w:p>
    <w:p>
      <w:pPr>
        <w:ind w:firstLine="640"/>
        <w:spacing w:before="289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（</w:t>
      </w:r>
      <w:r>
        <w:rPr>
          <w:rFonts w:ascii="SimHei" w:hAnsi="SimHei" w:eastAsia="SimHei" w:cs="SimHei"/>
          <w:sz w:val="32"/>
          <w:szCs w:val="32"/>
          <w:spacing w:val="-84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二）基本原则。</w:t>
      </w:r>
    </w:p>
    <w:p>
      <w:pPr>
        <w:ind w:firstLine="654"/>
        <w:spacing w:before="285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——坚持党的领导。</w:t>
      </w:r>
      <w:r>
        <w:rPr>
          <w:rFonts w:ascii="FangSong" w:hAnsi="FangSong" w:eastAsia="FangSong" w:cs="FangSong"/>
          <w:sz w:val="32"/>
          <w:szCs w:val="32"/>
          <w:spacing w:val="-1"/>
        </w:rPr>
        <w:t>坚持党对会计改革与发展的全面领</w:t>
      </w:r>
    </w:p>
    <w:p>
      <w:pPr>
        <w:ind w:left="36" w:right="114" w:firstLine="5"/>
        <w:spacing w:before="317" w:line="30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导，完善党领导下会计管理工作的制度机制，提高会计工作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贯彻新发展理念、服务构建新发展格局的能力和水平，为实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现会计改革与发展目标任务提供根本政治保证。</w:t>
      </w:r>
    </w:p>
    <w:p>
      <w:pPr>
        <w:ind w:firstLine="654"/>
        <w:spacing w:before="297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——坚持依法治理。</w:t>
      </w:r>
      <w:r>
        <w:rPr>
          <w:rFonts w:ascii="FangSong" w:hAnsi="FangSong" w:eastAsia="FangSong" w:cs="FangSong"/>
          <w:sz w:val="32"/>
          <w:szCs w:val="32"/>
          <w:spacing w:val="-1"/>
        </w:rPr>
        <w:t>坚持强化会计法治建设，按照科学</w:t>
      </w:r>
    </w:p>
    <w:p>
      <w:pPr>
        <w:sectPr>
          <w:footerReference w:type="default" r:id="rId6"/>
          <w:pgSz w:w="11906" w:h="16839"/>
          <w:pgMar w:top="1431" w:right="1685" w:bottom="1379" w:left="1785" w:header="0" w:footer="1241" w:gutter="0"/>
        </w:sectPr>
        <w:rPr/>
      </w:pPr>
    </w:p>
    <w:p>
      <w:pPr>
        <w:ind w:left="21" w:right="83" w:firstLine="18"/>
        <w:spacing w:before="162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1"/>
        </w:rPr>
        <w:t>立法、民主立法原则，持续推动会计立法、普法、执法工作，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建立健全会计法律制度体系，加强会计监督、加大违法惩处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力度、加快推进职业道德建设，有效发挥法治固根本、强根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基、利长远的保障作用。</w:t>
      </w:r>
    </w:p>
    <w:p>
      <w:pPr>
        <w:ind w:left="23" w:right="172" w:firstLine="630"/>
        <w:spacing w:before="291" w:line="318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——坚持创新变革。</w:t>
      </w:r>
      <w:r>
        <w:rPr>
          <w:rFonts w:ascii="FangSong" w:hAnsi="FangSong" w:eastAsia="FangSong" w:cs="FangSong"/>
          <w:sz w:val="32"/>
          <w:szCs w:val="32"/>
          <w:spacing w:val="-1"/>
        </w:rPr>
        <w:t>贯彻新发展理念，不断推进会计管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理制度创新，推动会计管理体制机制变革，破解会计管理工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作中的重点难点问题，破除会计改革与发展中的制度性障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碍，持续推动会计事业健康有序发展。</w:t>
      </w:r>
    </w:p>
    <w:p>
      <w:pPr>
        <w:ind w:left="27" w:right="172" w:firstLine="627"/>
        <w:spacing w:before="294" w:line="32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——坚持融合发展。</w:t>
      </w:r>
      <w:r>
        <w:rPr>
          <w:rFonts w:ascii="FangSong" w:hAnsi="FangSong" w:eastAsia="FangSong" w:cs="FangSong"/>
          <w:sz w:val="32"/>
          <w:szCs w:val="32"/>
          <w:spacing w:val="-1"/>
        </w:rPr>
        <w:t>坚持将会计工作摆到经济社会发展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大局和财政管理工作全局中去布局、去谋划，以数字化技术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为支撑，推动会计工作与国家宏观经济管理工作、单位经营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管理活动深度融合，充分发挥会计工作基础性服务功能，不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断提高会计工作服务经济社会发展的效能。</w:t>
      </w:r>
    </w:p>
    <w:p>
      <w:pPr>
        <w:ind w:left="31" w:firstLine="623"/>
        <w:spacing w:before="294" w:line="32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——坚持开放包容。</w:t>
      </w:r>
      <w:r>
        <w:rPr>
          <w:rFonts w:ascii="FangSong" w:hAnsi="FangSong" w:eastAsia="FangSong" w:cs="FangSong"/>
          <w:sz w:val="32"/>
          <w:szCs w:val="32"/>
          <w:spacing w:val="-1"/>
        </w:rPr>
        <w:t>坚持开放、包容、普惠、平衡、共</w:t>
      </w:r>
      <w:r>
        <w:rPr>
          <w:rFonts w:ascii="FangSong" w:hAnsi="FangSong" w:eastAsia="FangSong" w:cs="FangSong"/>
          <w:sz w:val="32"/>
          <w:szCs w:val="32"/>
          <w:spacing w:val="5"/>
          <w:w w:val="101"/>
        </w:rPr>
        <w:t>  </w:t>
      </w:r>
      <w:r>
        <w:rPr>
          <w:rFonts w:ascii="FangSong" w:hAnsi="FangSong" w:eastAsia="FangSong" w:cs="FangSong"/>
          <w:sz w:val="32"/>
          <w:szCs w:val="32"/>
          <w:spacing w:val="3"/>
        </w:rPr>
        <w:t>赢的发展原则，践行习近平总书记</w:t>
      </w:r>
      <w:r>
        <w:rPr>
          <w:rFonts w:ascii="FangSong" w:hAnsi="FangSong" w:eastAsia="FangSong" w:cs="FangSong"/>
          <w:sz w:val="32"/>
          <w:szCs w:val="32"/>
          <w:spacing w:val="-98"/>
        </w:rPr>
        <w:t> </w:t>
      </w:r>
      <w:r>
        <w:rPr>
          <w:rFonts w:ascii="FangSong" w:hAnsi="FangSong" w:eastAsia="FangSong" w:cs="FangSong"/>
          <w:sz w:val="32"/>
          <w:szCs w:val="32"/>
          <w:spacing w:val="3"/>
        </w:rPr>
        <w:t>“构建人类命运共同体”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重要思想，统筹国内国际两个大局，深度参与会计领域国际</w:t>
      </w:r>
      <w:r>
        <w:rPr>
          <w:rFonts w:ascii="FangSong" w:hAnsi="FangSong" w:eastAsia="FangSong" w:cs="FangSong"/>
          <w:sz w:val="32"/>
          <w:szCs w:val="32"/>
          <w:spacing w:val="9"/>
        </w:rPr>
        <w:t>  </w:t>
      </w:r>
      <w:r>
        <w:rPr>
          <w:rFonts w:ascii="FangSong" w:hAnsi="FangSong" w:eastAsia="FangSong" w:cs="FangSong"/>
          <w:sz w:val="32"/>
          <w:szCs w:val="32"/>
        </w:rPr>
        <w:t>治理和国际标准制定，持续加强会计领域国际交流与合作，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不断提高我国在会计领域的国际话语权和影响力。</w:t>
      </w:r>
    </w:p>
    <w:p>
      <w:pPr>
        <w:ind w:firstLine="640"/>
        <w:spacing w:before="289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（</w:t>
      </w:r>
      <w:r>
        <w:rPr>
          <w:rFonts w:ascii="SimHei" w:hAnsi="SimHei" w:eastAsia="SimHei" w:cs="SimHei"/>
          <w:sz w:val="32"/>
          <w:szCs w:val="32"/>
          <w:spacing w:val="-84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7"/>
        </w:rPr>
        <w:t>三）总体目标。</w:t>
      </w:r>
    </w:p>
    <w:p>
      <w:pPr>
        <w:ind w:left="30" w:right="167" w:firstLine="657"/>
        <w:spacing w:before="295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“十四五”时期，会计改革与发展的总体目标是</w:t>
      </w:r>
      <w:r>
        <w:rPr>
          <w:rFonts w:ascii="FangSong" w:hAnsi="FangSong" w:eastAsia="FangSong" w:cs="FangSong"/>
          <w:sz w:val="32"/>
          <w:szCs w:val="32"/>
          <w:spacing w:val="-2"/>
        </w:rPr>
        <w:t>：主动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适应我国经济社会发展客观需要，会计审计标准体系建设得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到持续加强，会计审计业发展取得显著成效，会计人员素质</w:t>
      </w:r>
    </w:p>
    <w:p>
      <w:pPr>
        <w:sectPr>
          <w:footerReference w:type="default" r:id="rId7"/>
          <w:pgSz w:w="11906" w:h="16839"/>
          <w:pgMar w:top="1431" w:right="1627" w:bottom="1377" w:left="1785" w:header="0" w:footer="1244" w:gutter="0"/>
        </w:sectPr>
        <w:rPr/>
      </w:pPr>
    </w:p>
    <w:p>
      <w:pPr>
        <w:ind w:left="25" w:right="13" w:firstLine="6"/>
        <w:spacing w:before="162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得到全面提升，会计法治化、数字化进程取得实质性成果，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会计基础性服务功能得到充分发挥，以实现更高质量、更加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公平、更可持续的发展，更好服务我国经济社会发展大局和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财政管理工作全局。</w:t>
      </w:r>
    </w:p>
    <w:p>
      <w:pPr>
        <w:ind w:left="29" w:right="11" w:firstLine="625"/>
        <w:spacing w:before="301" w:line="33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——会计审计标准更加科学。</w:t>
      </w:r>
      <w:r>
        <w:rPr>
          <w:rFonts w:ascii="FangSong" w:hAnsi="FangSong" w:eastAsia="FangSong" w:cs="FangSong"/>
          <w:sz w:val="32"/>
          <w:szCs w:val="32"/>
          <w:spacing w:val="-1"/>
        </w:rPr>
        <w:t>会计准则体系、管理会计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指引体系、内部控制规范体系、会计信息化标准体系以及注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册会计师职业准则体系等各类会计审计标准体系得到进一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步完善，对基层会计实务工作的指导更加精准，对标准实施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情况的跟踪反应机制更加及时高效，切实推动各类标准体系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得到有效实施。</w:t>
      </w:r>
    </w:p>
    <w:p>
      <w:pPr>
        <w:ind w:left="22" w:right="11" w:firstLine="632"/>
        <w:spacing w:before="291" w:line="33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——会计审计业实现高质量发展。</w:t>
      </w:r>
      <w:r>
        <w:rPr>
          <w:rFonts w:ascii="FangSong" w:hAnsi="FangSong" w:eastAsia="FangSong" w:cs="FangSong"/>
          <w:sz w:val="32"/>
          <w:szCs w:val="32"/>
          <w:spacing w:val="-1"/>
        </w:rPr>
        <w:t>会计审计领域“放管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服”改革进一步深化，会计审计秩序进一步规范，执业环境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得到明显改善，服务能力和水平持续提升，行业信誉度不断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增强，跨部门、多维度的行业监管体制机制进一步健全，监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管合力进一步增强，国际化发展步伐进一步加快，培育出一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批具有国际竞争力的会计服务机构，在持续推进更高水平的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对外开放中发挥积极作用。</w:t>
      </w:r>
    </w:p>
    <w:p>
      <w:pPr>
        <w:ind w:left="26" w:right="11" w:firstLine="628"/>
        <w:spacing w:before="299" w:line="36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——人才队伍结构持续优化。</w:t>
      </w:r>
      <w:r>
        <w:rPr>
          <w:rFonts w:ascii="FangSong" w:hAnsi="FangSong" w:eastAsia="FangSong" w:cs="FangSong"/>
          <w:sz w:val="32"/>
          <w:szCs w:val="32"/>
          <w:spacing w:val="-1"/>
        </w:rPr>
        <w:t>以经济发展需求和行业发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展趋势为导向，建立健全分层次、分类型的会计人才能力框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架体系，持续创新会计人才培养方式方法，持续改进会计人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才评价体系和评价手段，持续丰富会计人员继续教育内容，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推动会计人员专业技能和职业道德素养全面提升，会计人才</w:t>
      </w:r>
    </w:p>
    <w:p>
      <w:pPr>
        <w:sectPr>
          <w:footerReference w:type="default" r:id="rId8"/>
          <w:pgSz w:w="11906" w:h="16839"/>
          <w:pgMar w:top="1431" w:right="1785" w:bottom="1379" w:left="1785" w:header="0" w:footer="1241" w:gutter="0"/>
        </w:sectPr>
        <w:rPr/>
      </w:pPr>
    </w:p>
    <w:p>
      <w:pPr>
        <w:ind w:firstLine="36"/>
        <w:spacing w:before="164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结构更加优化、会计人才队伍不断壮大。</w:t>
      </w:r>
    </w:p>
    <w:p>
      <w:pPr>
        <w:ind w:left="20" w:right="11" w:firstLine="634"/>
        <w:spacing w:before="291" w:line="339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——会计法治更具约束刚性。</w:t>
      </w:r>
      <w:r>
        <w:rPr>
          <w:rFonts w:ascii="FangSong" w:hAnsi="FangSong" w:eastAsia="FangSong" w:cs="FangSong"/>
          <w:sz w:val="32"/>
          <w:szCs w:val="32"/>
          <w:spacing w:val="-1"/>
        </w:rPr>
        <w:t>推动加快修订《中华人民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共和国会计法》</w:t>
      </w:r>
      <w:r>
        <w:rPr>
          <w:rFonts w:ascii="FangSong" w:hAnsi="FangSong" w:eastAsia="FangSong" w:cs="FangSong"/>
          <w:sz w:val="32"/>
          <w:szCs w:val="32"/>
          <w:spacing w:val="47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、《中华人民共和国注册会计师法》</w:t>
      </w:r>
      <w:r>
        <w:rPr>
          <w:rFonts w:ascii="FangSong" w:hAnsi="FangSong" w:eastAsia="FangSong" w:cs="FangSong"/>
          <w:sz w:val="32"/>
          <w:szCs w:val="32"/>
          <w:spacing w:val="-26"/>
        </w:rPr>
        <w:t> </w:t>
      </w:r>
      <w:r>
        <w:rPr>
          <w:rFonts w:ascii="FangSong" w:hAnsi="FangSong" w:eastAsia="FangSong" w:cs="FangSong"/>
          <w:sz w:val="32"/>
          <w:szCs w:val="32"/>
          <w:spacing w:val="-14"/>
        </w:rPr>
        <w:t>，同步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加强相关配套规章制度立法工作，切实提高立法工作质量和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水平。贯彻实施国家统一的会计制度的刚性要求和法律约束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得到强化，会计监督体系更加健全有效，会计监督执法力量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得到充实，会计监督检查方式得到丰富，执法必严、违法必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究的法治氛围不断浓厚，为经济平稳运行和市场健康发展提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供有效法治保障。</w:t>
      </w:r>
    </w:p>
    <w:p>
      <w:pPr>
        <w:ind w:left="25" w:right="11" w:firstLine="629"/>
        <w:spacing w:before="294" w:line="32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——会计职能实现拓展升级。</w:t>
      </w:r>
      <w:r>
        <w:rPr>
          <w:rFonts w:ascii="FangSong" w:hAnsi="FangSong" w:eastAsia="FangSong" w:cs="FangSong"/>
          <w:sz w:val="32"/>
          <w:szCs w:val="32"/>
          <w:spacing w:val="-77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以数字化技术为支撑，以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推动会计审计工作数字化转型为抓手，健全完善各种数据标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准和安全使用规范，形成对内提升单位管理水平和风险管控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能力、对外服务财政管理和宏观经济治理的会计职能拓展新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格局。</w:t>
      </w:r>
    </w:p>
    <w:p>
      <w:pPr>
        <w:ind w:firstLine="678"/>
        <w:spacing w:before="286" w:line="205" w:lineRule="auto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5"/>
        </w:rPr>
        <w:t>三、主要任务</w:t>
      </w:r>
    </w:p>
    <w:p>
      <w:pPr>
        <w:ind w:firstLine="640"/>
        <w:spacing w:before="271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（</w:t>
      </w:r>
      <w:r>
        <w:rPr>
          <w:rFonts w:ascii="SimHei" w:hAnsi="SimHei" w:eastAsia="SimHei" w:cs="SimHei"/>
          <w:sz w:val="32"/>
          <w:szCs w:val="32"/>
          <w:spacing w:val="-84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一）持续推动会计审计标准体系高质量建设与实施。</w:t>
      </w:r>
    </w:p>
    <w:p>
      <w:pPr>
        <w:ind w:firstLine="682"/>
        <w:spacing w:before="295" w:line="183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1.持续完善企业会计准则体系的建设与实施。</w:t>
      </w:r>
    </w:p>
    <w:p>
      <w:pPr>
        <w:ind w:left="34" w:right="13" w:firstLine="636"/>
        <w:spacing w:before="30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全面梳理并修订我国企业会计准则体系，明晰体系内各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层级准则制度的框架和内容。加强企业会计准则前瞻性研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究，主动应对新经济、新业态、新模式的影响，积极谋划会</w:t>
      </w:r>
    </w:p>
    <w:p>
      <w:pPr>
        <w:ind w:left="34" w:right="16"/>
        <w:spacing w:before="4" w:line="359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计准则未来发展方向。紧密跟踪国际财务报告准则项目进展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和国内实务发展，找准企业会计准则国际趋同和解决我国实</w:t>
      </w:r>
    </w:p>
    <w:p>
      <w:pPr>
        <w:sectPr>
          <w:footerReference w:type="default" r:id="rId9"/>
          <w:pgSz w:w="11906" w:h="16839"/>
          <w:pgMar w:top="1431" w:right="1785" w:bottom="1379" w:left="1785" w:header="0" w:footer="1241" w:gutter="0"/>
        </w:sectPr>
        <w:rPr/>
      </w:pPr>
    </w:p>
    <w:p>
      <w:pPr>
        <w:ind w:left="17" w:right="13" w:firstLine="34"/>
        <w:spacing w:before="164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3"/>
        </w:rPr>
        <w:t>际问题之间的平衡点和结合点，更好地促进我国企业创新和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经济高质量发展。根据国内实务发展和国际趋同需要，定期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更新准则汇编、应用指南汇编，研究制定企业会计准则解释，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研究修订会计科目和报表格式。整合社会多方力量参与企业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会计准则制定的研究工作，加强企业会计准则与监管、税收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等政策的协调，增强企业会计准则制定的针对性和适用性。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健全完善适用于中小型企业的会计准则体系。加强会计准则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委员会的建设，充分发挥会计准则委员会在企业会计准则制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定中的作用。</w:t>
      </w:r>
    </w:p>
    <w:p>
      <w:pPr>
        <w:ind w:left="16" w:firstLine="668"/>
        <w:spacing w:before="17" w:line="359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完善企业会计准则制度执行的运行框架，加强企业会计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准则实施前模拟测试，建立适合我国的企业会计准则实施评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估机制，确保企业会计准则体系的有效运行。优化企业会计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准则实施快速反应机制，及时跟踪企业会计准则实施情况，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进一步建立健全企业会计准则实施问题收集渠道，做好上市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公司财报分析工作，加强企业会计准则应用案例、实施问答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等实务指导，及时回应市场关切。继续发挥由政府监管部门、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企业、会计师事务所、理论学者等多方参与的企业会计准则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实施机制的作用，探索建立常态化联合解决问题机制，加强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信息共享与沟通，提高企业会计准则执行效果。</w:t>
      </w:r>
    </w:p>
    <w:p>
      <w:pPr>
        <w:ind w:firstLine="674"/>
        <w:spacing w:line="204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2.继续深化政府及非营利组织会计改革。</w:t>
      </w:r>
    </w:p>
    <w:p>
      <w:pPr>
        <w:ind w:left="32" w:right="102" w:firstLine="630"/>
        <w:spacing w:before="270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根据政府会计改革与发展需要，继续健全完善政府会计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准则制度体系并推进全面有效实施。全面系统梳理政府会计</w:t>
      </w:r>
    </w:p>
    <w:p>
      <w:pPr>
        <w:sectPr>
          <w:footerReference w:type="default" r:id="rId10"/>
          <w:pgSz w:w="11906" w:h="16839"/>
          <w:pgMar w:top="1431" w:right="1699" w:bottom="1379" w:left="1785" w:header="0" w:footer="1241" w:gutter="0"/>
        </w:sectPr>
        <w:rPr/>
      </w:pPr>
    </w:p>
    <w:p>
      <w:pPr>
        <w:ind w:left="32" w:right="86"/>
        <w:spacing w:before="162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准则制度体系并确立体系维护机制。加强对自然资源资产、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文物文化资产、政府收入等政府会计问题的研究，制定有关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政府会计具体准则。研究制定公立医院、高等学校、科学事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业单位成本核算具体指引，扎实推进事业单位开展成本核</w:t>
      </w:r>
    </w:p>
    <w:p>
      <w:pPr>
        <w:ind w:left="25" w:right="86" w:firstLine="11"/>
        <w:spacing w:before="305" w:line="338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算，研究行政单位成本核算相关问题。按年度制定发布政府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会计准则制度解释，进一步明确准则制度中的相关规定。适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时出台有关实施通知，进一步加强公共基础设施政府会计核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算。加强对政府会计准则制度的宣传和培训，强化政府会计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准则制度应用案例、实施问答等实务指导，及时回应和解决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政府会计准则制度实施中的问题。健全完善政府会计准则制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度建设与实施机制，积极发挥相关机制作用，推进政府会计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准则制度全面有效实施。</w:t>
      </w:r>
    </w:p>
    <w:p>
      <w:pPr>
        <w:ind w:left="20" w:right="88" w:firstLine="650"/>
        <w:spacing w:before="305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适应非营利组织改革发展需要，修订完善非营利组织会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计制度。修订发布工会会计制度及相关新旧衔接规定。适时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修订民间非营利组织会计制度。加强对非营利组织会计制度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的宣传和培训，推进相关会计制度全面有效实施。</w:t>
      </w:r>
    </w:p>
    <w:p>
      <w:pPr>
        <w:ind w:left="17" w:firstLine="649"/>
        <w:spacing w:before="30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7"/>
        </w:rPr>
        <w:t>进一步建立健全基金（资金）</w:t>
      </w:r>
      <w:r>
        <w:rPr>
          <w:rFonts w:ascii="FangSong" w:hAnsi="FangSong" w:eastAsia="FangSong" w:cs="FangSong"/>
          <w:sz w:val="32"/>
          <w:szCs w:val="32"/>
          <w:spacing w:val="-20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类会计标准，更好地满足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相关改革发展需要。研究制定机关事业单位职业年金基金相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关业务会计处理规定。配合相关基金（资金）管理改革需要，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研究修订或制定相关基金（资金）</w:t>
      </w:r>
      <w:r>
        <w:rPr>
          <w:rFonts w:ascii="FangSong" w:hAnsi="FangSong" w:eastAsia="FangSong" w:cs="FangSong"/>
          <w:sz w:val="32"/>
          <w:szCs w:val="32"/>
          <w:spacing w:val="-2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类会计核算办法。加强对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基金（资金）</w:t>
      </w:r>
      <w:r>
        <w:rPr>
          <w:rFonts w:ascii="FangSong" w:hAnsi="FangSong" w:eastAsia="FangSong" w:cs="FangSong"/>
          <w:sz w:val="32"/>
          <w:szCs w:val="32"/>
          <w:spacing w:val="-2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会计制度的宣传和培训，推进相关会计制度全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面有效实施。</w:t>
      </w:r>
    </w:p>
    <w:p>
      <w:pPr>
        <w:sectPr>
          <w:footerReference w:type="default" r:id="rId11"/>
          <w:pgSz w:w="11906" w:h="16839"/>
          <w:pgMar w:top="1431" w:right="1713" w:bottom="1377" w:left="1785" w:header="0" w:footer="1244" w:gutter="0"/>
        </w:sectPr>
        <w:rPr/>
      </w:pPr>
    </w:p>
    <w:p>
      <w:pPr>
        <w:ind w:firstLine="687"/>
        <w:spacing w:before="164" w:line="183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3.不断完善和有效实施注册会计师职业准则体系。</w:t>
      </w:r>
    </w:p>
    <w:p>
      <w:pPr>
        <w:ind w:left="23" w:right="13" w:firstLine="660"/>
        <w:spacing w:before="301" w:line="33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与时俱进完善注册会计师职业准则体系，充分发挥其对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注册会计师专业服务的规范和引领作用。深入研究新技术对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注册会计师行业服务手段、服务质量、服务效率和服务风险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的影响，制定或修订风险评估、会计估计审计、集团审计、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温室气体排放鉴证、特殊目的审计、服务机构鉴证、商定程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序等注册会计师执业准则。</w:t>
      </w:r>
    </w:p>
    <w:p>
      <w:pPr>
        <w:ind w:left="20" w:right="13" w:firstLine="670"/>
        <w:spacing w:before="303" w:line="33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3"/>
        </w:rPr>
        <w:t>紧密跟踪注册会计师职业准则的实施情况，指导会计师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事务所建立健全质量管理体系，积极发挥技术咨询作用，及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时回应行业关切。做好注册会计师审计实务指南和问题解答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工作，提高会计师事务所理解和执行注册会计师职业准则的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能力。持续完善注册会计师职业道德守则，加强审计职业道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德体系建设，强化注册会计师职业道德准则的贯彻实施，筑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牢执业道德底线，稳固诚信执业生命线。</w:t>
      </w:r>
    </w:p>
    <w:p>
      <w:pPr>
        <w:ind w:firstLine="640"/>
        <w:spacing w:before="289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（</w:t>
      </w:r>
      <w:r>
        <w:rPr>
          <w:rFonts w:ascii="SimHei" w:hAnsi="SimHei" w:eastAsia="SimHei" w:cs="SimHei"/>
          <w:sz w:val="32"/>
          <w:szCs w:val="32"/>
          <w:spacing w:val="-75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二）全面推动会计审计业高质量发展。</w:t>
      </w:r>
    </w:p>
    <w:p>
      <w:pPr>
        <w:ind w:firstLine="682"/>
        <w:spacing w:before="295" w:line="183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1.依法整治行业秩序。</w:t>
      </w:r>
    </w:p>
    <w:p>
      <w:pPr>
        <w:ind w:firstLine="681"/>
        <w:spacing w:before="306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坚持系统思维、点面结合、综合施策，加强会计师事务</w:t>
      </w:r>
    </w:p>
    <w:p>
      <w:pPr>
        <w:ind w:left="34" w:right="13" w:hanging="7"/>
        <w:spacing w:before="30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所审计秩序整顿规范，紧抓质量提升主线，守住诚信操守底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线，筑牢法律法规红线。建立健全监管合作机制，实现财会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监督与其他监督有机贯通、协同发力。加强对会计师事务所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与企业串联违规造假行为的惩戒，对弄虚作假、配合企业蒙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骗监管部门和投资者的会计师事务所和注册会计师严惩重</w:t>
      </w:r>
    </w:p>
    <w:p>
      <w:pPr>
        <w:sectPr>
          <w:footerReference w:type="default" r:id="rId12"/>
          <w:pgSz w:w="11906" w:h="16839"/>
          <w:pgMar w:top="1431" w:right="1785" w:bottom="1379" w:left="1785" w:header="0" w:footer="1244" w:gutter="0"/>
        </w:sectPr>
        <w:rPr/>
      </w:pPr>
    </w:p>
    <w:p>
      <w:pPr>
        <w:ind w:left="23" w:right="161" w:firstLine="20"/>
        <w:spacing w:before="164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罚。严肃查处违法违规行为并曝光典型案例，着力整肃会计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师事务所无证经营、网络售卖审计报告、注册会计师挂名执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业、注册会计师超出胜任能力执业等行业乱象。按照</w:t>
      </w:r>
      <w:r>
        <w:rPr>
          <w:rFonts w:ascii="FangSong" w:hAnsi="FangSong" w:eastAsia="FangSong" w:cs="FangSong"/>
          <w:sz w:val="32"/>
          <w:szCs w:val="32"/>
          <w:spacing w:val="-109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“双随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机一公开”原则，加强代理记账机构及其从事代理记账业务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情况的监督检查，坚决依法惩处代理记账机构违法违规行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为。</w:t>
      </w:r>
    </w:p>
    <w:p>
      <w:pPr>
        <w:ind w:firstLine="674"/>
        <w:spacing w:line="204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2.强化行业日常管理。</w:t>
      </w:r>
    </w:p>
    <w:p>
      <w:pPr>
        <w:ind w:left="26" w:firstLine="639"/>
        <w:spacing w:before="268" w:line="344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3"/>
        </w:rPr>
        <w:t>全面深化</w:t>
      </w:r>
      <w:r>
        <w:rPr>
          <w:rFonts w:ascii="FangSong" w:hAnsi="FangSong" w:eastAsia="FangSong" w:cs="FangSong"/>
          <w:sz w:val="32"/>
          <w:szCs w:val="32"/>
          <w:spacing w:val="-114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“放管服”改革，推动简政放权纵深发展。贯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-2"/>
        </w:rPr>
        <w:t>彻落实行政审批制度改革和简政放权要求，积极推进会计师</w:t>
      </w:r>
      <w:r>
        <w:rPr>
          <w:rFonts w:ascii="FangSong" w:hAnsi="FangSong" w:eastAsia="FangSong" w:cs="FangSong"/>
          <w:sz w:val="32"/>
          <w:szCs w:val="32"/>
          <w:spacing w:val="12"/>
          <w:w w:val="101"/>
        </w:rPr>
        <w:t>  </w:t>
      </w:r>
      <w:r>
        <w:rPr>
          <w:rFonts w:ascii="FangSong" w:hAnsi="FangSong" w:eastAsia="FangSong" w:cs="FangSong"/>
          <w:sz w:val="32"/>
          <w:szCs w:val="32"/>
          <w:spacing w:val="11"/>
        </w:rPr>
        <w:t>事务所及其分所和代理记账机构执业许可行政审批制度改</w:t>
      </w:r>
      <w:r>
        <w:rPr>
          <w:rFonts w:ascii="FangSong" w:hAnsi="FangSong" w:eastAsia="FangSong" w:cs="FangSong"/>
          <w:sz w:val="32"/>
          <w:szCs w:val="32"/>
          <w:spacing w:val="8"/>
        </w:rPr>
        <w:t>  </w:t>
      </w:r>
      <w:r>
        <w:rPr>
          <w:rFonts w:ascii="FangSong" w:hAnsi="FangSong" w:eastAsia="FangSong" w:cs="FangSong"/>
          <w:sz w:val="32"/>
          <w:szCs w:val="32"/>
          <w:spacing w:val="-3"/>
        </w:rPr>
        <w:t>革，切实做好自贸区</w:t>
      </w:r>
      <w:r>
        <w:rPr>
          <w:rFonts w:ascii="FangSong" w:hAnsi="FangSong" w:eastAsia="FangSong" w:cs="FangSong"/>
          <w:sz w:val="32"/>
          <w:szCs w:val="32"/>
          <w:spacing w:val="-109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“证照分离”改革试点工作，进一步简</w:t>
      </w:r>
      <w:r>
        <w:rPr>
          <w:rFonts w:ascii="FangSong" w:hAnsi="FangSong" w:eastAsia="FangSong" w:cs="FangSong"/>
          <w:sz w:val="32"/>
          <w:szCs w:val="32"/>
        </w:rPr>
        <w:t>  </w:t>
      </w:r>
      <w:r>
        <w:rPr>
          <w:rFonts w:ascii="FangSong" w:hAnsi="FangSong" w:eastAsia="FangSong" w:cs="FangSong"/>
          <w:sz w:val="32"/>
          <w:szCs w:val="32"/>
          <w:spacing w:val="-7"/>
        </w:rPr>
        <w:t>化会计师事务所、注册会计师、代理记账机构审批业务流程、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便利申请手续。探索建立审计报告数据单一来源制度，推动</w:t>
      </w:r>
      <w:r>
        <w:rPr>
          <w:rFonts w:ascii="FangSong" w:hAnsi="FangSong" w:eastAsia="FangSong" w:cs="FangSong"/>
          <w:sz w:val="32"/>
          <w:szCs w:val="32"/>
          <w:spacing w:val="11"/>
        </w:rPr>
        <w:t>  </w:t>
      </w:r>
      <w:r>
        <w:rPr>
          <w:rFonts w:ascii="FangSong" w:hAnsi="FangSong" w:eastAsia="FangSong" w:cs="FangSong"/>
          <w:sz w:val="32"/>
          <w:szCs w:val="32"/>
          <w:spacing w:val="-13"/>
        </w:rPr>
        <w:t>实现全国范围“一码通”。</w:t>
      </w:r>
      <w:r>
        <w:rPr>
          <w:rFonts w:ascii="FangSong" w:hAnsi="FangSong" w:eastAsia="FangSong" w:cs="FangSong"/>
          <w:sz w:val="32"/>
          <w:szCs w:val="32"/>
          <w:spacing w:val="6"/>
        </w:rPr>
        <w:t> </w:t>
      </w:r>
      <w:r>
        <w:rPr>
          <w:rFonts w:ascii="FangSong" w:hAnsi="FangSong" w:eastAsia="FangSong" w:cs="FangSong"/>
          <w:sz w:val="32"/>
          <w:szCs w:val="32"/>
          <w:spacing w:val="-13"/>
        </w:rPr>
        <w:t>加强会计师事务所股东（合伙人）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新增退出备案管理。调整完善市场禁入措施，积极推动改善</w:t>
      </w:r>
      <w:r>
        <w:rPr>
          <w:rFonts w:ascii="FangSong" w:hAnsi="FangSong" w:eastAsia="FangSong" w:cs="FangSong"/>
          <w:sz w:val="32"/>
          <w:szCs w:val="32"/>
          <w:spacing w:val="12"/>
          <w:w w:val="101"/>
        </w:rPr>
        <w:t>  </w:t>
      </w:r>
      <w:r>
        <w:rPr>
          <w:rFonts w:ascii="FangSong" w:hAnsi="FangSong" w:eastAsia="FangSong" w:cs="FangSong"/>
          <w:sz w:val="32"/>
          <w:szCs w:val="32"/>
          <w:spacing w:val="-2"/>
        </w:rPr>
        <w:t>执业环境，稳定会计师事务所发展预期。坚持问题导向，规</w:t>
      </w:r>
      <w:r>
        <w:rPr>
          <w:rFonts w:ascii="FangSong" w:hAnsi="FangSong" w:eastAsia="FangSong" w:cs="FangSong"/>
          <w:sz w:val="32"/>
          <w:szCs w:val="32"/>
          <w:spacing w:val="12"/>
          <w:w w:val="101"/>
        </w:rPr>
        <w:t>  </w:t>
      </w:r>
      <w:r>
        <w:rPr>
          <w:rFonts w:ascii="FangSong" w:hAnsi="FangSong" w:eastAsia="FangSong" w:cs="FangSong"/>
          <w:sz w:val="32"/>
          <w:szCs w:val="32"/>
          <w:spacing w:val="-2"/>
        </w:rPr>
        <w:t>范会计资料、审计底稿出境，保障会计审计数据安全。多措</w:t>
      </w:r>
      <w:r>
        <w:rPr>
          <w:rFonts w:ascii="FangSong" w:hAnsi="FangSong" w:eastAsia="FangSong" w:cs="FangSong"/>
          <w:sz w:val="32"/>
          <w:szCs w:val="32"/>
          <w:spacing w:val="11"/>
        </w:rPr>
        <w:t>  </w:t>
      </w:r>
      <w:r>
        <w:rPr>
          <w:rFonts w:ascii="FangSong" w:hAnsi="FangSong" w:eastAsia="FangSong" w:cs="FangSong"/>
          <w:sz w:val="32"/>
          <w:szCs w:val="32"/>
          <w:spacing w:val="-1"/>
        </w:rPr>
        <w:t>并举，进一步激发现代会计服务业市场主体活力。</w:t>
      </w:r>
    </w:p>
    <w:p>
      <w:pPr>
        <w:ind w:left="23" w:right="74" w:firstLine="651"/>
        <w:spacing w:before="30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充分发挥注册会计师协会、代理记账行业协会等社会组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织自我服务、</w:t>
      </w:r>
      <w:r>
        <w:rPr>
          <w:rFonts w:ascii="FangSong" w:hAnsi="FangSong" w:eastAsia="FangSong" w:cs="FangSong"/>
          <w:sz w:val="32"/>
          <w:szCs w:val="32"/>
          <w:spacing w:val="-83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自律管理作用，加强行业协会管理，加强财政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部门对行业协会的监督、指导，促进行业协会健康有序发展，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做好相关行业的成长发展与监督约束。完善现代会计服务业</w:t>
      </w:r>
    </w:p>
    <w:p>
      <w:pPr>
        <w:sectPr>
          <w:footerReference w:type="default" r:id="rId13"/>
          <w:pgSz w:w="11906" w:h="16839"/>
          <w:pgMar w:top="1431" w:right="1638" w:bottom="1379" w:left="1785" w:header="0" w:footer="1241" w:gutter="0"/>
        </w:sectPr>
        <w:rPr/>
      </w:pPr>
    </w:p>
    <w:p>
      <w:pPr>
        <w:ind w:left="32"/>
        <w:spacing w:before="164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政府行政管理、行业自律管理相互协调、相互配合、相互支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撑的监管格局，加强行政监管队伍建设和能力建设，推动行</w:t>
      </w:r>
      <w:r>
        <w:rPr>
          <w:rFonts w:ascii="FangSong" w:hAnsi="FangSong" w:eastAsia="FangSong" w:cs="FangSong"/>
          <w:sz w:val="32"/>
          <w:szCs w:val="32"/>
          <w:spacing w:val="19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政管理部门间的跨部门监管信息共享、共用，形成监管合力。</w:t>
      </w:r>
    </w:p>
    <w:p>
      <w:pPr>
        <w:ind w:firstLine="687"/>
        <w:spacing w:line="204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3.优化行业执业环境。</w:t>
      </w:r>
    </w:p>
    <w:p>
      <w:pPr>
        <w:ind w:left="23" w:right="94" w:firstLine="643"/>
        <w:spacing w:before="275" w:line="34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推动建立质量导向的会计师事务所选聘机制，着力解决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注册会计师行业恶性竞争问题。完善会计师事务所风险保障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机制，采取建立风险保障基金和注册会计师执业责任保险等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方式，督促会计师事务所提升风险防御能力。加强会计师事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务所一体化管理，出台一体化管理办法，建立可衡量、可比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较的指标体系，引导会计师事务所在人员调配、财务安排、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业务承接、技术标准和信息化建设方面实行统一管理。推动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注册会计师行业、代理记账行业电子证照的应用推广，实现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电子证照跨地区、跨部门共享和全国范围内互信互认。继续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推动解决合伙制会计师事务所取消地域名问题，促进会计师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事务所跨地域发展。支持中西部经济欠发达地区会计审计业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发展。</w:t>
      </w:r>
    </w:p>
    <w:p>
      <w:pPr>
        <w:ind w:firstLine="661"/>
        <w:spacing w:before="297" w:line="183" w:lineRule="auto"/>
        <w:rPr>
          <w:rFonts w:ascii="SimHei" w:hAnsi="SimHei" w:eastAsia="SimHei" w:cs="SimHei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4.提升行业服务能力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。</w:t>
      </w:r>
    </w:p>
    <w:p>
      <w:pPr>
        <w:ind w:left="25" w:right="94" w:firstLine="651"/>
        <w:spacing w:before="31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结合大、中、小型会计师事务所特点，每年从一体化管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理、信息化管理、</w:t>
      </w:r>
      <w:r>
        <w:rPr>
          <w:rFonts w:ascii="FangSong" w:hAnsi="FangSong" w:eastAsia="FangSong" w:cs="FangSong"/>
          <w:sz w:val="32"/>
          <w:szCs w:val="32"/>
          <w:spacing w:val="-110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“专精特”发展等方面树立典型示范，推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广先进经验。着力培育一批国内领先、国际上有影响力的会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计师事务所，助力更多自主品牌会计师事务所走向世界，积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极打造注册会计师行业国际合作交流平台，服务中国经济参</w:t>
      </w:r>
    </w:p>
    <w:p>
      <w:pPr>
        <w:sectPr>
          <w:footerReference w:type="default" r:id="rId14"/>
          <w:pgSz w:w="11906" w:h="16839"/>
          <w:pgMar w:top="1431" w:right="1705" w:bottom="1377" w:left="1785" w:header="0" w:footer="1244" w:gutter="0"/>
        </w:sectPr>
        <w:rPr/>
      </w:pPr>
    </w:p>
    <w:p>
      <w:pPr>
        <w:ind w:left="22" w:right="13" w:firstLine="21"/>
        <w:spacing w:before="160" w:line="32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与和融入全球经济发展。创新继续教育方式，围绕专业胜任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能力、职业技能、职业价值、职业道德等重点，丰富完善教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育内容。充分利用信息技术手段，切实提高培训效果，持续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保持和强化注册会计师专业胜任能力和职业道德操守，促进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审计质量提升。</w:t>
      </w:r>
    </w:p>
    <w:p>
      <w:pPr>
        <w:ind w:firstLine="640"/>
        <w:spacing w:before="289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（</w:t>
      </w:r>
      <w:r>
        <w:rPr>
          <w:rFonts w:ascii="SimHei" w:hAnsi="SimHei" w:eastAsia="SimHei" w:cs="SimHei"/>
          <w:sz w:val="32"/>
          <w:szCs w:val="32"/>
          <w:spacing w:val="-80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三）培养造就高水平会计人才队伍。</w:t>
      </w:r>
    </w:p>
    <w:p>
      <w:pPr>
        <w:ind w:firstLine="682"/>
        <w:spacing w:before="295" w:line="183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1.健全会计人才评价体系。</w:t>
      </w:r>
    </w:p>
    <w:p>
      <w:pPr>
        <w:ind w:left="11" w:right="13" w:firstLine="650"/>
        <w:spacing w:before="303" w:line="33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"/>
        </w:rPr>
        <w:t>探索建立以诚信评价、专业评价、能力评价为维度的会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计人才综合评价体系，引导和教育广大会计人员诚信执业、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提升能力。完善会计专业技术资格考试评价制度，做好会计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专业技术资格考试和评审工作，充分发挥会计人才评价的导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向作用。推动会计专业技术资格考试与注册会计师等职业资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格考试科目互认、与会计专业学位研究生教育相互衔接，畅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通各类会计人员流动、提升的渠道。</w:t>
      </w:r>
    </w:p>
    <w:p>
      <w:pPr>
        <w:ind w:firstLine="674"/>
        <w:spacing w:before="306" w:line="183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2.提高会计人员继续教育质量。</w:t>
      </w:r>
    </w:p>
    <w:p>
      <w:pPr>
        <w:ind w:left="20" w:right="13" w:firstLine="678"/>
        <w:spacing w:before="30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3"/>
        </w:rPr>
        <w:t>以经济发展需求和行业发展趋势为导向，以能力框架为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指引，制定会计人员继续教育专业科目指南。修订中国注册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会计师胜任能力指南。丰富继续教育内容和方式。积极推进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继续教育信息化平台建设和应用。</w:t>
      </w:r>
    </w:p>
    <w:p>
      <w:pPr>
        <w:ind w:firstLine="687"/>
        <w:spacing w:before="2" w:line="201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3.抓好会计人才培养重大工程。</w:t>
      </w:r>
    </w:p>
    <w:p>
      <w:pPr>
        <w:ind w:left="34" w:right="16" w:firstLine="634"/>
        <w:spacing w:before="274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重点做好企业总会计师、行政事业单位财务负责人、会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计师事务所合伙人等高端财会人才培训培养工作。继续做好</w:t>
      </w:r>
    </w:p>
    <w:p>
      <w:pPr>
        <w:sectPr>
          <w:footerReference w:type="default" r:id="rId15"/>
          <w:pgSz w:w="11906" w:h="16839"/>
          <w:pgMar w:top="1431" w:right="1785" w:bottom="1377" w:left="1785" w:header="0" w:footer="1241" w:gutter="0"/>
        </w:sectPr>
        <w:rPr/>
      </w:pPr>
    </w:p>
    <w:p>
      <w:pPr>
        <w:ind w:left="25" w:right="100" w:firstLine="28"/>
        <w:spacing w:before="164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3"/>
        </w:rPr>
        <w:t>国际化高端会计人才培养工程、会计名家培养工程等长期人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才培养项目。组织开展会计人才能力框架研究工作。健全会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计人才使用机制，加强会计人才库建设，使高端会计人才更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好服务于会计事业改革与经济社会发展。积极支持各地区、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各部门因地制宜开展高端会计人才培养使用工作。</w:t>
      </w:r>
    </w:p>
    <w:p>
      <w:pPr>
        <w:ind w:firstLine="673"/>
        <w:spacing w:line="204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4.推动学科发展和学历教育改革。</w:t>
      </w:r>
    </w:p>
    <w:p>
      <w:pPr>
        <w:ind w:left="8" w:right="100" w:firstLine="654"/>
        <w:spacing w:before="275" w:line="34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构建适应经济发展、产业结构调整、新技术革命和国家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治理能力现代化等新形势的会计学科专业体系。配合教育部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门深化会计学历教育改革，依托部分高校，聚焦直接影响会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计学科专业建设的关键因素，从师资、课程、教材、教学内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容与教学方式和实践基地等方面进行教改研究和探索。按照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“产、学、研”一体化发展思路，优化会计学历教育人才培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养结构，完善会计应用型人才培养机制。积极推进设立会计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博士专业学位，完善会计专业学位体系，加强核心课程教材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建设和会计专业学位教育质量认证，持续提升会计专业学位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研究生培养质量。</w:t>
      </w:r>
    </w:p>
    <w:p>
      <w:pPr>
        <w:ind w:firstLine="678"/>
        <w:spacing w:before="306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5.加强会计人才培养基地建设。</w:t>
      </w:r>
    </w:p>
    <w:p>
      <w:pPr>
        <w:ind w:firstLine="670"/>
        <w:spacing w:before="306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1"/>
        </w:rPr>
        <w:t>充分发挥国家会计学院、会计行业组织（</w:t>
      </w:r>
      <w:r>
        <w:rPr>
          <w:rFonts w:ascii="FangSong" w:hAnsi="FangSong" w:eastAsia="FangSong" w:cs="FangSong"/>
          <w:sz w:val="32"/>
          <w:szCs w:val="32"/>
          <w:spacing w:val="-5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团体）</w:t>
      </w:r>
      <w:r>
        <w:rPr>
          <w:rFonts w:ascii="FangSong" w:hAnsi="FangSong" w:eastAsia="FangSong" w:cs="FangSong"/>
          <w:sz w:val="32"/>
          <w:szCs w:val="32"/>
          <w:spacing w:val="-31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在会计</w:t>
      </w:r>
    </w:p>
    <w:p>
      <w:pPr>
        <w:ind w:left="20" w:hanging="1"/>
        <w:spacing w:before="307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9"/>
        </w:rPr>
        <w:t>人才培养上的重要作用。积极推动国家会计学院“国际一流、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中国特色”学院建设，支持国家会计学院开展高端财会人才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3"/>
        </w:rPr>
        <w:t>培养、会计专业研究生教育、新型财经智库建设</w:t>
      </w:r>
      <w:r>
        <w:rPr>
          <w:rFonts w:ascii="SimHei" w:hAnsi="SimHei" w:eastAsia="SimHei" w:cs="SimHei"/>
          <w:sz w:val="21"/>
          <w:szCs w:val="21"/>
          <w:spacing w:val="3"/>
        </w:rPr>
        <w:t>、</w:t>
      </w:r>
      <w:r>
        <w:rPr>
          <w:rFonts w:ascii="FangSong" w:hAnsi="FangSong" w:eastAsia="FangSong" w:cs="FangSong"/>
          <w:sz w:val="32"/>
          <w:szCs w:val="32"/>
          <w:spacing w:val="3"/>
        </w:rPr>
        <w:t>财经国际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交流合作等。加强国家会计学院建设发展情况的定期评价工</w:t>
      </w:r>
    </w:p>
    <w:p>
      <w:pPr>
        <w:sectPr>
          <w:footerReference w:type="default" r:id="rId16"/>
          <w:pgSz w:w="11906" w:h="16839"/>
          <w:pgMar w:top="1431" w:right="1699" w:bottom="1379" w:left="1785" w:header="0" w:footer="1241" w:gutter="0"/>
        </w:sectPr>
        <w:rPr/>
      </w:pPr>
    </w:p>
    <w:p>
      <w:pPr>
        <w:ind w:left="19" w:right="88" w:firstLine="1"/>
        <w:spacing w:before="164" w:line="301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1"/>
        </w:rPr>
        <w:t>作。加强对会计行业组织（</w:t>
      </w:r>
      <w:r>
        <w:rPr>
          <w:rFonts w:ascii="FangSong" w:hAnsi="FangSong" w:eastAsia="FangSong" w:cs="FangSong"/>
          <w:sz w:val="32"/>
          <w:szCs w:val="32"/>
          <w:spacing w:val="-52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团体）</w:t>
      </w:r>
      <w:r>
        <w:rPr>
          <w:rFonts w:ascii="FangSong" w:hAnsi="FangSong" w:eastAsia="FangSong" w:cs="FangSong"/>
          <w:sz w:val="32"/>
          <w:szCs w:val="32"/>
          <w:spacing w:val="-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的指导和监督，支持其加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强会员管理，开展会员培训。鼓励和引导高校、科研院所、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企业等参与会计人才培养，共同提高会计人员能力水平。</w:t>
      </w:r>
    </w:p>
    <w:p>
      <w:pPr>
        <w:ind w:firstLine="640"/>
        <w:spacing w:before="289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（</w:t>
      </w:r>
      <w:r>
        <w:rPr>
          <w:rFonts w:ascii="SimHei" w:hAnsi="SimHei" w:eastAsia="SimHei" w:cs="SimHei"/>
          <w:sz w:val="32"/>
          <w:szCs w:val="32"/>
          <w:spacing w:val="-77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四）全面推进会计法治建设。</w:t>
      </w:r>
    </w:p>
    <w:p>
      <w:pPr>
        <w:ind w:firstLine="682"/>
        <w:spacing w:before="295" w:line="183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1.加快完善会计法治体系。</w:t>
      </w:r>
    </w:p>
    <w:p>
      <w:pPr>
        <w:ind w:left="11" w:right="86" w:firstLine="650"/>
        <w:spacing w:before="30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9"/>
        </w:rPr>
        <w:t>推动加快修订《中华人民共和国会计法》</w:t>
      </w:r>
      <w:r>
        <w:rPr>
          <w:rFonts w:ascii="FangSong" w:hAnsi="FangSong" w:eastAsia="FangSong" w:cs="FangSong"/>
          <w:sz w:val="32"/>
          <w:szCs w:val="32"/>
          <w:spacing w:val="33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、《中华人民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共和国注册会计师法》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及其配套规章制度，落实会计审计工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作的主体责任，丰富行政监管手段，畅通单位内外部会计监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督衔接渠道，加大对违法行为的惩处力度，完善民事责任承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担机制，为持续推动会计审计工作法治化、规范化奠定制度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基础。</w:t>
      </w:r>
      <w:r>
        <w:rPr>
          <w:rFonts w:ascii="FangSong" w:hAnsi="FangSong" w:eastAsia="FangSong" w:cs="FangSong"/>
          <w:sz w:val="32"/>
          <w:szCs w:val="32"/>
          <w:spacing w:val="-70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引导社会各方面广泛参与会计立法，在立法过程中同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步推进释法宣法普法工作。创新运用多种方式开展会计普法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教育，加强对新出台法律法规规章的解读，指导督促会计人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员掌握法规制度、依法开展会计审计工作。通过立法普法，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完善会计法治体系，构建科学立法、严格执法、公正司法、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全民守法的会计法治体系。</w:t>
      </w:r>
    </w:p>
    <w:p>
      <w:pPr>
        <w:ind w:firstLine="674"/>
        <w:spacing w:before="1" w:line="201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2.切实加强会计执法检查。</w:t>
      </w:r>
    </w:p>
    <w:p>
      <w:pPr>
        <w:ind w:firstLine="689"/>
        <w:spacing w:before="274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3"/>
        </w:rPr>
        <w:t>围绕深化财会监督的要求，依法加大对上市公司、国有</w:t>
      </w:r>
    </w:p>
    <w:p>
      <w:pPr>
        <w:ind w:left="13" w:firstLine="6"/>
        <w:spacing w:before="30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"/>
        </w:rPr>
        <w:t>企业、金融企业等实体及相关会计师事务所检查力度，加大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对违法违规行为的行政处罚力度和公开曝光力度。优化执法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检查机制，统一执法标准、统筹执法计划、统合执法力量，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提升执法检查的专业性、权威性。进一步强化部门协作机制，</w:t>
      </w:r>
    </w:p>
    <w:p>
      <w:pPr>
        <w:sectPr>
          <w:footerReference w:type="default" r:id="rId17"/>
          <w:pgSz w:w="11906" w:h="16839"/>
          <w:pgMar w:top="1431" w:right="1713" w:bottom="1377" w:left="1785" w:header="0" w:footer="1244" w:gutter="0"/>
        </w:sectPr>
        <w:rPr/>
      </w:pPr>
    </w:p>
    <w:p>
      <w:pPr>
        <w:ind w:left="36" w:right="13" w:hanging="22"/>
        <w:spacing w:before="164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"/>
        </w:rPr>
        <w:t>避免重复多头检查，切实做到有法必依、执法必严、违法必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17"/>
        </w:rPr>
        <w:t>究。</w:t>
      </w:r>
    </w:p>
    <w:p>
      <w:pPr>
        <w:ind w:firstLine="687"/>
        <w:spacing w:line="204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3.持续推进会计诚信建设。</w:t>
      </w:r>
    </w:p>
    <w:p>
      <w:pPr>
        <w:ind w:left="23" w:right="13" w:firstLine="649"/>
        <w:spacing w:before="275" w:line="34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深入开展会计诚信教育，将会计职业道德作为会计人才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培养、评价、继续教育的重要内容，推动财会类专业教育加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强职业道德课程建设，不断提升会计人员诚信素养。加强会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计诚信机制建设，依托会计管理信息平台，实现跨层级、跨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部门、跨系统数据互联互通。加强会计诚信体系建设，全面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建立会计行业信用记录，继续完善守信联合激励和失信联合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惩戒机制。根据国家有关规定，加强对于诚实守信、忠于职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守、坚持原则、作出显著成绩的会计人员的表彰奖励工作。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加大会计诚信宣传力度，加强会计诚信文化建设，把法律规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范和道德规范结合起来，以道德滋养法治精神，加强德治与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法治的衔接与贯通，营造全行业守法、合规、诚信的向善向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上氛围。</w:t>
      </w:r>
    </w:p>
    <w:p>
      <w:pPr>
        <w:ind w:firstLine="640"/>
        <w:spacing w:before="289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（</w:t>
      </w:r>
      <w:r>
        <w:rPr>
          <w:rFonts w:ascii="SimHei" w:hAnsi="SimHei" w:eastAsia="SimHei" w:cs="SimHei"/>
          <w:sz w:val="32"/>
          <w:szCs w:val="32"/>
          <w:spacing w:val="-87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五）切实加快会计审计数字化转型步伐。</w:t>
      </w:r>
    </w:p>
    <w:p>
      <w:pPr>
        <w:ind w:firstLine="682"/>
        <w:spacing w:before="295" w:line="183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1.积极推动会计工作数字化转型。</w:t>
      </w:r>
    </w:p>
    <w:p>
      <w:pPr>
        <w:ind w:left="34" w:right="14" w:firstLine="630"/>
        <w:spacing w:before="30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做好会计工作数字化转型顶层设计。修订《企业会计信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息化工作规范》</w:t>
      </w:r>
      <w:r>
        <w:rPr>
          <w:rFonts w:ascii="FangSong" w:hAnsi="FangSong" w:eastAsia="FangSong" w:cs="FangSong"/>
          <w:sz w:val="32"/>
          <w:szCs w:val="32"/>
          <w:spacing w:val="-13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，将会计信息化工作规范的适用范围从企业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扩展至行政事业单位，实现会计信息化对单位会计核算流程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和管理的全面覆盖。加强会计数据标准体系建设，研究制定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涵盖输入、处理和输出等会计核算和管理全流程、各阶段的</w:t>
      </w:r>
    </w:p>
    <w:p>
      <w:pPr>
        <w:sectPr>
          <w:footerReference w:type="default" r:id="rId18"/>
          <w:pgSz w:w="11906" w:h="16839"/>
          <w:pgMar w:top="1431" w:right="1785" w:bottom="1379" w:left="1785" w:header="0" w:footer="1241" w:gutter="0"/>
        </w:sectPr>
        <w:rPr/>
      </w:pPr>
    </w:p>
    <w:p>
      <w:pPr>
        <w:ind w:left="16" w:right="6" w:firstLine="24"/>
        <w:spacing w:before="169" w:line="342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统一的企业会计数据标准。进一步健全对企业业务全流程数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据的收集、治理、分析和利用机制，推动统一的企业会计数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据标准应用。探索建立跨平台、结构化的会计数据共享机制。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制定、试点并逐步推广电子凭证会计数据标准，推动电子会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计凭证开具、接收、入账和归档全程数字化和无纸化。推动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企业将内控制度和流程嵌入信息系统，推动行政事业单位借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助信息化手段确保内部控制制度有效实施，推动地方试点乡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镇街道等基层行政单位借助信息化手段提升内部控制。研究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信息化新技术应用于会计基础工作、管理会计实践、财务会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计工作和单位财务会计信息系统建设。</w:t>
      </w:r>
    </w:p>
    <w:p>
      <w:pPr>
        <w:ind w:firstLine="674"/>
        <w:spacing w:before="306" w:line="183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2.积极推动审计工作数字化转型。</w:t>
      </w:r>
    </w:p>
    <w:p>
      <w:pPr>
        <w:ind w:left="22" w:firstLine="648"/>
        <w:spacing w:before="30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12"/>
        </w:rPr>
        <w:t>鼓励会计师事务所积极探索注册会计师审计工作数字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化转型。大力推进函证数字化工作，加快推进函证集约化、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9"/>
        </w:rPr>
        <w:t>规范化、数字化进程。积极推进函证数字化试点工作，制定、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完善函证业务、数据等标准，加快函证电子化平台建设并规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范、有序、安全运行，利用信息技术手段解决函证不实等问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题，以提升审计效率效果、防范金融风险。研究制定注册会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计师审计数字化转型相关指引，鼓励会计师事务所依法依规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利用数字化审计技术。</w:t>
      </w:r>
    </w:p>
    <w:p>
      <w:pPr>
        <w:ind w:firstLine="687"/>
        <w:spacing w:line="204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3.积极推动会计管理工作数字化转型。</w:t>
      </w:r>
    </w:p>
    <w:p>
      <w:pPr>
        <w:ind w:left="34" w:right="100" w:firstLine="633"/>
        <w:spacing w:before="270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优化全国统一会计人员管理服务平台，持续采集更新会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计人员信息，完善会计人员信用信息，有效发挥平台社会服</w:t>
      </w:r>
    </w:p>
    <w:p>
      <w:pPr>
        <w:sectPr>
          <w:footerReference w:type="default" r:id="rId19"/>
          <w:pgSz w:w="11906" w:h="16839"/>
          <w:pgMar w:top="1431" w:right="1699" w:bottom="1379" w:left="1785" w:header="0" w:footer="1241" w:gutter="0"/>
        </w:sectPr>
        <w:rPr/>
      </w:pPr>
    </w:p>
    <w:p>
      <w:pPr>
        <w:ind w:left="29" w:right="13" w:firstLine="3"/>
        <w:spacing w:before="169" w:line="34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务功能，提高会计人员管理效率。完善财政会计行业管理系</w:t>
      </w:r>
      <w:r>
        <w:rPr>
          <w:rFonts w:ascii="FangSong" w:hAnsi="FangSong" w:eastAsia="FangSong" w:cs="FangSong"/>
          <w:sz w:val="32"/>
          <w:szCs w:val="32"/>
          <w:spacing w:val="16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统，加大会计师事务所信息披露力度，满足企事业单位选聘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会计师事务所信息需求。升级全国代理记账机构管理系统，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积极探索依托信息化手段，实现对行业发展状况的实时动态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跟踪，完善对代理记账机构的信用信息公示，提升事中事后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监管效能。稳步推进会计行业管理信息化建设，发挥会计数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据标准的作用，打通不同平台之间的数据接</w:t>
      </w:r>
      <w:r>
        <w:rPr>
          <w:rFonts w:ascii="FangSong" w:hAnsi="FangSong" w:eastAsia="FangSong" w:cs="FangSong"/>
          <w:sz w:val="32"/>
          <w:szCs w:val="32"/>
          <w:spacing w:val="-88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口，运用会计管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理大数据，为提升国家治理体系和治理能力现代化提供数据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支撑。</w:t>
      </w:r>
    </w:p>
    <w:p>
      <w:pPr>
        <w:ind w:firstLine="640"/>
        <w:spacing w:before="289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（</w:t>
      </w:r>
      <w:r>
        <w:rPr>
          <w:rFonts w:ascii="SimHei" w:hAnsi="SimHei" w:eastAsia="SimHei" w:cs="SimHei"/>
          <w:sz w:val="32"/>
          <w:szCs w:val="32"/>
          <w:spacing w:val="-77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六）大力推动会计职能拓展。</w:t>
      </w:r>
    </w:p>
    <w:p>
      <w:pPr>
        <w:ind w:firstLine="682"/>
        <w:spacing w:before="295" w:line="183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1.推动会计职能对内拓展。</w:t>
      </w:r>
    </w:p>
    <w:p>
      <w:pPr>
        <w:ind w:left="26" w:right="13" w:firstLine="660"/>
        <w:spacing w:before="30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3"/>
        </w:rPr>
        <w:t>加强对企业管理会计应用的政策指导、经验总结和应用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推广，推进管理会计在加速完善中国特色现代企业制度、促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进企业有效实施经营战略、提高管理水平和经济效益等方面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发挥积极作用。加强管理会计在行政事业单位的政策指导、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经验总结和应用推广，为行政事业单位提升内部治理水平作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出有益探索。全面修订完善内部控制规范体系，有针对性地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加强内部控制规范的政策指导和监督检查，强化上市公司、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国有企业、行政事业单位建立并有效实施内部控制的责任，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为各类单位加强内部会计监督、有效开展风险防控、确保财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务报告真实完整夯实基础。贯彻绿色发展理念，按照国家落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实</w:t>
      </w:r>
      <w:r>
        <w:rPr>
          <w:rFonts w:ascii="FangSong" w:hAnsi="FangSong" w:eastAsia="FangSong" w:cs="FangSong"/>
          <w:sz w:val="32"/>
          <w:szCs w:val="32"/>
          <w:spacing w:val="-109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“碳达峰、碳中和”目标的政策方针和决策部署，加强可</w:t>
      </w:r>
    </w:p>
    <w:p>
      <w:pPr>
        <w:sectPr>
          <w:footerReference w:type="default" r:id="rId20"/>
          <w:pgSz w:w="11906" w:h="16839"/>
          <w:pgMar w:top="1431" w:right="1785" w:bottom="1379" w:left="1785" w:header="0" w:footer="1241" w:gutter="0"/>
        </w:sectPr>
        <w:rPr/>
      </w:pPr>
    </w:p>
    <w:p>
      <w:pPr>
        <w:ind w:firstLine="30"/>
        <w:spacing w:before="164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1"/>
        </w:rPr>
        <w:t>持续报告准则的研究，适时推动建立我国可持续报告制度。</w:t>
      </w:r>
    </w:p>
    <w:p>
      <w:pPr>
        <w:ind w:firstLine="674"/>
        <w:spacing w:before="306" w:line="183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2.推动会计职能对外拓展。</w:t>
      </w:r>
    </w:p>
    <w:p>
      <w:pPr>
        <w:ind w:left="21" w:right="13" w:firstLine="668"/>
        <w:spacing w:before="315" w:line="347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3"/>
        </w:rPr>
        <w:t>服务政府预算管理、资产管理、债务管理、绩效管理等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需要，推动有关各方加强对政府会计信息的分析应用，为提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升政府部门财务管理水平和财政可持续性提供信息支撑。服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务宏观经济管理需要，推动企业财务数据的有效分析运用，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11"/>
        </w:rPr>
        <w:t>为财政部门及相关方面评估国家宏观经济运行和财政税收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政策效果、做好相关政策决策等提供信息支撑。服务政府监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管需要，探索企业财务报表数据共享试点，以会计数据库为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基础，开发分析模型，分阶段形成非现场监管能力，支持会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计准则高质量实施、审计质量提升以及其他监管工作，为会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计监管数字化提供支撑。服务企业可持续发展需要，探索、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总结、推广现代会计服务业在推动社会价值创造中的实践经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验，及时总结推广数据增信缓解中小微企业融资难、融资贵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等会计改革创新成果，充分发挥会计职能在市场资源配置中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的作用，为企业创新发展提供支撑。</w:t>
      </w:r>
    </w:p>
    <w:p>
      <w:pPr>
        <w:ind w:firstLine="640"/>
        <w:spacing w:before="289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（</w:t>
      </w:r>
      <w:r>
        <w:rPr>
          <w:rFonts w:ascii="SimHei" w:hAnsi="SimHei" w:eastAsia="SimHei" w:cs="SimHei"/>
          <w:sz w:val="32"/>
          <w:szCs w:val="32"/>
          <w:spacing w:val="-91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七）全面参与会计国际治理。</w:t>
      </w:r>
    </w:p>
    <w:p>
      <w:pPr>
        <w:ind w:firstLine="682"/>
        <w:spacing w:before="295" w:line="183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1.深度参与国际会计标准制定。</w:t>
      </w:r>
    </w:p>
    <w:p>
      <w:pPr>
        <w:ind w:left="31" w:right="13" w:firstLine="634"/>
        <w:spacing w:before="30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全面参与企业会计准则国际治理体系建设，实现在企业</w:t>
      </w:r>
      <w:r>
        <w:rPr>
          <w:rFonts w:ascii="FangSong" w:hAnsi="FangSong" w:eastAsia="FangSong" w:cs="FangSong"/>
          <w:sz w:val="32"/>
          <w:szCs w:val="32"/>
          <w:spacing w:val="2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会计准则国际治理体系各个层级中有中方代表参与、在双边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多边会计交流合作国际场合中反映中国声音、在支撑参与国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际治理的各项基础能力建设工作中夯实制度基础，建立健全</w:t>
      </w:r>
    </w:p>
    <w:p>
      <w:pPr>
        <w:sectPr>
          <w:footerReference w:type="default" r:id="rId21"/>
          <w:pgSz w:w="11906" w:h="16839"/>
          <w:pgMar w:top="1431" w:right="1785" w:bottom="1379" w:left="1785" w:header="0" w:footer="1244" w:gutter="0"/>
        </w:sectPr>
        <w:rPr/>
      </w:pPr>
    </w:p>
    <w:p>
      <w:pPr>
        <w:ind w:left="34" w:right="172" w:firstLine="2"/>
        <w:spacing w:before="164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并严格执行准则项目研究报告制度、国际会计人才培养制度</w:t>
      </w:r>
      <w:r>
        <w:rPr>
          <w:rFonts w:ascii="FangSong" w:hAnsi="FangSong" w:eastAsia="FangSong" w:cs="FangSong"/>
          <w:sz w:val="32"/>
          <w:szCs w:val="32"/>
          <w:spacing w:val="1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和涉外人员管理协同制度，有效提升参与企业会计准则国际</w:t>
      </w:r>
      <w:r>
        <w:rPr>
          <w:rFonts w:ascii="FangSong" w:hAnsi="FangSong" w:eastAsia="FangSong" w:cs="FangSong"/>
          <w:sz w:val="32"/>
          <w:szCs w:val="32"/>
          <w:spacing w:val="1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治理能力。积极参与国际公共部门会计准则制定。</w:t>
      </w:r>
    </w:p>
    <w:p>
      <w:pPr>
        <w:ind w:left="21" w:firstLine="644"/>
        <w:spacing w:before="8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全面系统梳理会计国际治理层级，科学研究确立各层级</w:t>
      </w:r>
      <w:r>
        <w:rPr>
          <w:rFonts w:ascii="FangSong" w:hAnsi="FangSong" w:eastAsia="FangSong" w:cs="FangSong"/>
          <w:sz w:val="32"/>
          <w:szCs w:val="32"/>
          <w:spacing w:val="11"/>
        </w:rPr>
        <w:t>  </w:t>
      </w:r>
      <w:r>
        <w:rPr>
          <w:rFonts w:ascii="FangSong" w:hAnsi="FangSong" w:eastAsia="FangSong" w:cs="FangSong"/>
          <w:sz w:val="32"/>
          <w:szCs w:val="32"/>
          <w:spacing w:val="-1"/>
        </w:rPr>
        <w:t>参与策略，不断加大参与力度。全面参与国际财务报告准则</w:t>
      </w:r>
      <w:r>
        <w:rPr>
          <w:rFonts w:ascii="FangSong" w:hAnsi="FangSong" w:eastAsia="FangSong" w:cs="FangSong"/>
          <w:sz w:val="32"/>
          <w:szCs w:val="32"/>
          <w:spacing w:val="1"/>
        </w:rPr>
        <w:t>  </w:t>
      </w:r>
      <w:r>
        <w:rPr>
          <w:rFonts w:ascii="FangSong" w:hAnsi="FangSong" w:eastAsia="FangSong" w:cs="FangSong"/>
          <w:sz w:val="32"/>
          <w:szCs w:val="32"/>
          <w:spacing w:val="-1"/>
        </w:rPr>
        <w:t>基金会监督委员会、受托人、国际会计准则理事会、咨询委</w:t>
      </w:r>
      <w:r>
        <w:rPr>
          <w:rFonts w:ascii="FangSong" w:hAnsi="FangSong" w:eastAsia="FangSong" w:cs="FangSong"/>
          <w:sz w:val="32"/>
          <w:szCs w:val="32"/>
          <w:spacing w:val="2"/>
        </w:rPr>
        <w:t>  </w:t>
      </w:r>
      <w:r>
        <w:rPr>
          <w:rFonts w:ascii="FangSong" w:hAnsi="FangSong" w:eastAsia="FangSong" w:cs="FangSong"/>
          <w:sz w:val="32"/>
          <w:szCs w:val="32"/>
          <w:spacing w:val="-1"/>
        </w:rPr>
        <w:t>员会等治理层、核心技术层和战略层的各项事务，及时就会</w:t>
      </w:r>
      <w:r>
        <w:rPr>
          <w:rFonts w:ascii="FangSong" w:hAnsi="FangSong" w:eastAsia="FangSong" w:cs="FangSong"/>
          <w:sz w:val="32"/>
          <w:szCs w:val="32"/>
          <w:spacing w:val="1"/>
        </w:rPr>
        <w:t>  </w:t>
      </w:r>
      <w:r>
        <w:rPr>
          <w:rFonts w:ascii="FangSong" w:hAnsi="FangSong" w:eastAsia="FangSong" w:cs="FangSong"/>
          <w:sz w:val="32"/>
          <w:szCs w:val="32"/>
          <w:spacing w:val="-1"/>
        </w:rPr>
        <w:t>计国际治理体系改革重大问题加强协调沟通。加强国际会计</w:t>
      </w:r>
      <w:r>
        <w:rPr>
          <w:rFonts w:ascii="FangSong" w:hAnsi="FangSong" w:eastAsia="FangSong" w:cs="FangSong"/>
          <w:sz w:val="32"/>
          <w:szCs w:val="32"/>
          <w:spacing w:val="2"/>
        </w:rPr>
        <w:t>  </w:t>
      </w:r>
      <w:r>
        <w:rPr>
          <w:rFonts w:ascii="FangSong" w:hAnsi="FangSong" w:eastAsia="FangSong" w:cs="FangSong"/>
          <w:sz w:val="32"/>
          <w:szCs w:val="32"/>
          <w:spacing w:val="-1"/>
        </w:rPr>
        <w:t>技术前瞻性研究，广泛动员力量，积极发挥会计准则委员会</w:t>
      </w:r>
      <w:r>
        <w:rPr>
          <w:rFonts w:ascii="FangSong" w:hAnsi="FangSong" w:eastAsia="FangSong" w:cs="FangSong"/>
          <w:sz w:val="32"/>
          <w:szCs w:val="32"/>
          <w:spacing w:val="1"/>
        </w:rPr>
        <w:t>  </w:t>
      </w:r>
      <w:r>
        <w:rPr>
          <w:rFonts w:ascii="FangSong" w:hAnsi="FangSong" w:eastAsia="FangSong" w:cs="FangSong"/>
          <w:sz w:val="32"/>
          <w:szCs w:val="32"/>
        </w:rPr>
        <w:t>作用，形成</w:t>
      </w:r>
      <w:r>
        <w:rPr>
          <w:rFonts w:ascii="FangSong" w:hAnsi="FangSong" w:eastAsia="FangSong" w:cs="FangSong"/>
          <w:sz w:val="32"/>
          <w:szCs w:val="32"/>
          <w:spacing w:val="-87"/>
        </w:rPr>
        <w:t> </w:t>
      </w:r>
      <w:r>
        <w:rPr>
          <w:rFonts w:ascii="FangSong" w:hAnsi="FangSong" w:eastAsia="FangSong" w:cs="FangSong"/>
          <w:sz w:val="32"/>
          <w:szCs w:val="32"/>
        </w:rPr>
        <w:t>“目标统领、工作统筹、力量统合、</w:t>
      </w:r>
      <w:r>
        <w:rPr>
          <w:rFonts w:ascii="FangSong" w:hAnsi="FangSong" w:eastAsia="FangSong" w:cs="FangSong"/>
          <w:sz w:val="32"/>
          <w:szCs w:val="32"/>
          <w:spacing w:val="-83"/>
        </w:rPr>
        <w:t> </w:t>
      </w:r>
      <w:r>
        <w:rPr>
          <w:rFonts w:ascii="FangSong" w:hAnsi="FangSong" w:eastAsia="FangSong" w:cs="FangSong"/>
          <w:sz w:val="32"/>
          <w:szCs w:val="32"/>
        </w:rPr>
        <w:t>口径统一”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的整体工作格局。通过国际会计准则理事会解释委员会、会</w:t>
      </w:r>
      <w:r>
        <w:rPr>
          <w:rFonts w:ascii="FangSong" w:hAnsi="FangSong" w:eastAsia="FangSong" w:cs="FangSong"/>
          <w:sz w:val="32"/>
          <w:szCs w:val="32"/>
          <w:spacing w:val="1"/>
        </w:rPr>
        <w:t>  </w:t>
      </w:r>
      <w:r>
        <w:rPr>
          <w:rFonts w:ascii="FangSong" w:hAnsi="FangSong" w:eastAsia="FangSong" w:cs="FangSong"/>
          <w:sz w:val="32"/>
          <w:szCs w:val="32"/>
          <w:spacing w:val="-1"/>
        </w:rPr>
        <w:t>计准则咨询论坛、新兴经济体工作组及相关咨询工作组、全</w:t>
      </w:r>
      <w:r>
        <w:rPr>
          <w:rFonts w:ascii="FangSong" w:hAnsi="FangSong" w:eastAsia="FangSong" w:cs="FangSong"/>
          <w:sz w:val="32"/>
          <w:szCs w:val="32"/>
          <w:spacing w:val="1"/>
        </w:rPr>
        <w:t>  </w:t>
      </w:r>
      <w:r>
        <w:rPr>
          <w:rFonts w:ascii="FangSong" w:hAnsi="FangSong" w:eastAsia="FangSong" w:cs="FangSong"/>
          <w:sz w:val="32"/>
          <w:szCs w:val="32"/>
          <w:spacing w:val="-1"/>
        </w:rPr>
        <w:t>球主要会计学术组织等，多层次多渠道深度参与国际财务报</w:t>
      </w:r>
      <w:r>
        <w:rPr>
          <w:rFonts w:ascii="FangSong" w:hAnsi="FangSong" w:eastAsia="FangSong" w:cs="FangSong"/>
          <w:sz w:val="32"/>
          <w:szCs w:val="32"/>
          <w:spacing w:val="1"/>
        </w:rPr>
        <w:t>  </w:t>
      </w:r>
      <w:r>
        <w:rPr>
          <w:rFonts w:ascii="FangSong" w:hAnsi="FangSong" w:eastAsia="FangSong" w:cs="FangSong"/>
          <w:sz w:val="32"/>
          <w:szCs w:val="32"/>
          <w:spacing w:val="1"/>
        </w:rPr>
        <w:t>告准则制定，密切跟踪国际可持续准则制定相关工作进展，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充分发挥中方代表作用，在重大会计技术议题上阐明中方观</w:t>
      </w:r>
      <w:r>
        <w:rPr>
          <w:rFonts w:ascii="FangSong" w:hAnsi="FangSong" w:eastAsia="FangSong" w:cs="FangSong"/>
          <w:sz w:val="32"/>
          <w:szCs w:val="32"/>
          <w:spacing w:val="2"/>
        </w:rPr>
        <w:t>  </w:t>
      </w:r>
      <w:r>
        <w:rPr>
          <w:rFonts w:ascii="FangSong" w:hAnsi="FangSong" w:eastAsia="FangSong" w:cs="FangSong"/>
          <w:sz w:val="32"/>
          <w:szCs w:val="32"/>
          <w:spacing w:val="-1"/>
        </w:rPr>
        <w:t>点，影响国际准则制定。</w:t>
      </w:r>
    </w:p>
    <w:p>
      <w:pPr>
        <w:ind w:firstLine="674"/>
        <w:spacing w:before="306" w:line="183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2.持续深化多边双边会计交流合作。</w:t>
      </w:r>
    </w:p>
    <w:p>
      <w:pPr>
        <w:ind w:firstLine="674"/>
        <w:spacing w:before="306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积极发展全球会计领域伙伴关系，不断扩大会计国际交</w:t>
      </w:r>
    </w:p>
    <w:p>
      <w:pPr>
        <w:ind w:left="30" w:right="171" w:hanging="3"/>
        <w:spacing w:before="307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4"/>
        </w:rPr>
        <w:t>流合作范围。持续深化《</w:t>
      </w:r>
      <w:r>
        <w:rPr>
          <w:rFonts w:ascii="FangSong" w:hAnsi="FangSong" w:eastAsia="FangSong" w:cs="FangSong"/>
          <w:sz w:val="32"/>
          <w:szCs w:val="32"/>
          <w:spacing w:val="-84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“一带一路”国家关于加强会计准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则合作的倡议》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下的会计交流合作，提升</w:t>
      </w:r>
      <w:r>
        <w:rPr>
          <w:rFonts w:ascii="FangSong" w:hAnsi="FangSong" w:eastAsia="FangSong" w:cs="FangSong"/>
          <w:sz w:val="32"/>
          <w:szCs w:val="32"/>
          <w:spacing w:val="-117"/>
        </w:rPr>
        <w:t> </w:t>
      </w:r>
      <w:r>
        <w:rPr>
          <w:rFonts w:ascii="FangSong" w:hAnsi="FangSong" w:eastAsia="FangSong" w:cs="FangSong"/>
          <w:sz w:val="32"/>
          <w:szCs w:val="32"/>
          <w:spacing w:val="-10"/>
        </w:rPr>
        <w:t>“一带一路”国家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准则建设和实施能力，定期召开合作论坛会议，相互宣传本</w:t>
      </w:r>
      <w:r>
        <w:rPr>
          <w:rFonts w:ascii="FangSong" w:hAnsi="FangSong" w:eastAsia="FangSong" w:cs="FangSong"/>
          <w:sz w:val="32"/>
          <w:szCs w:val="32"/>
          <w:spacing w:val="18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国会计准则、法规和监管政策等，共同探索解决会计准则建</w:t>
      </w:r>
    </w:p>
    <w:p>
      <w:pPr>
        <w:sectPr>
          <w:footerReference w:type="default" r:id="rId22"/>
          <w:pgSz w:w="11906" w:h="16839"/>
          <w:pgMar w:top="1431" w:right="1627" w:bottom="1379" w:left="1785" w:header="0" w:footer="1244" w:gutter="0"/>
        </w:sectPr>
        <w:rPr/>
      </w:pPr>
    </w:p>
    <w:p>
      <w:pPr>
        <w:ind w:left="29" w:right="16" w:hanging="3"/>
        <w:spacing w:before="164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3"/>
        </w:rPr>
        <w:t>设实施过程中面临的问题，更好地支持</w:t>
      </w:r>
      <w:r>
        <w:rPr>
          <w:rFonts w:ascii="FangSong" w:hAnsi="FangSong" w:eastAsia="FangSong" w:cs="FangSong"/>
          <w:sz w:val="32"/>
          <w:szCs w:val="32"/>
          <w:spacing w:val="-111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“一带一路”建设，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8"/>
        </w:rPr>
        <w:t>实现互利共赢。充分利用亚洲</w:t>
      </w:r>
      <w:r>
        <w:rPr>
          <w:rFonts w:ascii="FangSong" w:hAnsi="FangSong" w:eastAsia="FangSong" w:cs="FangSong"/>
          <w:sz w:val="32"/>
          <w:szCs w:val="32"/>
          <w:spacing w:val="-114"/>
        </w:rPr>
        <w:t> </w:t>
      </w:r>
      <w:r>
        <w:rPr>
          <w:rFonts w:ascii="FangSong" w:hAnsi="FangSong" w:eastAsia="FangSong" w:cs="FangSong"/>
          <w:sz w:val="32"/>
          <w:szCs w:val="32"/>
          <w:spacing w:val="8"/>
        </w:rPr>
        <w:t>—</w:t>
      </w:r>
      <w:r>
        <w:rPr>
          <w:rFonts w:ascii="FangSong" w:hAnsi="FangSong" w:eastAsia="FangSong" w:cs="FangSong"/>
          <w:sz w:val="32"/>
          <w:szCs w:val="32"/>
          <w:spacing w:val="-119"/>
        </w:rPr>
        <w:t> </w:t>
      </w:r>
      <w:r>
        <w:rPr>
          <w:rFonts w:ascii="FangSong" w:hAnsi="FangSong" w:eastAsia="FangSong" w:cs="FangSong"/>
          <w:sz w:val="32"/>
          <w:szCs w:val="32"/>
          <w:spacing w:val="8"/>
        </w:rPr>
        <w:t>大洋洲会计准则制定机构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组、世界准则制定机构会议、会计准则制定机构国际论坛、</w:t>
      </w:r>
    </w:p>
    <w:p>
      <w:pPr>
        <w:ind w:left="16" w:right="13" w:firstLine="47"/>
        <w:spacing w:before="7" w:line="359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3"/>
        </w:rPr>
        <w:t>中日韩三国会计准则制定机构、国际会计师联合会、亚太会</w:t>
      </w:r>
      <w:r>
        <w:rPr>
          <w:rFonts w:ascii="FangSong" w:hAnsi="FangSong" w:eastAsia="FangSong" w:cs="FangSong"/>
          <w:sz w:val="32"/>
          <w:szCs w:val="32"/>
          <w:spacing w:val="1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计师联合会等多边机制，协调立场，发挥参与技术研究、引</w:t>
      </w:r>
      <w:r>
        <w:rPr>
          <w:rFonts w:ascii="FangSong" w:hAnsi="FangSong" w:eastAsia="FangSong" w:cs="FangSong"/>
          <w:sz w:val="32"/>
          <w:szCs w:val="32"/>
          <w:spacing w:val="9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领议题讨论等作用。继续推进与其他国家或地区会计准则制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定机构的多边双边合作交流，争取支持，为我国企业会计准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则建设和国际趋同创造有利环境。</w:t>
      </w:r>
    </w:p>
    <w:p>
      <w:pPr>
        <w:ind w:firstLine="687"/>
        <w:spacing w:line="202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3.稳妥推进会计服务市场双向开放。</w:t>
      </w:r>
    </w:p>
    <w:p>
      <w:pPr>
        <w:ind w:left="13" w:right="1" w:firstLine="663"/>
        <w:spacing w:before="271" w:line="33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秉持平等互利、合作共赢的原则，积极开展会计服务市</w:t>
      </w:r>
      <w:r>
        <w:rPr>
          <w:rFonts w:ascii="FangSong" w:hAnsi="FangSong" w:eastAsia="FangSong" w:cs="FangSong"/>
          <w:sz w:val="32"/>
          <w:szCs w:val="32"/>
          <w:spacing w:val="8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场开放谈判，全面落实《关于建立更紧密经贸关系的安排》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（CEPA）</w:t>
      </w:r>
      <w:r>
        <w:rPr>
          <w:rFonts w:ascii="FangSong" w:hAnsi="FangSong" w:eastAsia="FangSong" w:cs="FangSong"/>
          <w:sz w:val="32"/>
          <w:szCs w:val="32"/>
          <w:spacing w:val="-9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、《海峡两岸经济合作框架协议》</w:t>
      </w:r>
      <w:r>
        <w:rPr>
          <w:rFonts w:ascii="FangSong" w:hAnsi="FangSong" w:eastAsia="FangSong" w:cs="FangSong"/>
          <w:sz w:val="32"/>
          <w:szCs w:val="32"/>
          <w:spacing w:val="-46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（ECFA</w:t>
      </w:r>
      <w:r>
        <w:rPr>
          <w:rFonts w:ascii="FangSong" w:hAnsi="FangSong" w:eastAsia="FangSong" w:cs="FangSong"/>
          <w:sz w:val="32"/>
          <w:szCs w:val="32"/>
          <w:spacing w:val="-61"/>
        </w:rPr>
        <w:t>）</w:t>
      </w:r>
      <w:r>
        <w:rPr>
          <w:rFonts w:ascii="FangSong" w:hAnsi="FangSong" w:eastAsia="FangSong" w:cs="FangSong"/>
          <w:sz w:val="32"/>
          <w:szCs w:val="32"/>
          <w:spacing w:val="-11"/>
        </w:rPr>
        <w:t> </w:t>
      </w:r>
      <w:r>
        <w:rPr>
          <w:rFonts w:ascii="FangSong" w:hAnsi="FangSong" w:eastAsia="FangSong" w:cs="FangSong"/>
          <w:sz w:val="32"/>
          <w:szCs w:val="32"/>
          <w:spacing w:val="-61"/>
        </w:rPr>
        <w:t>，</w:t>
      </w:r>
      <w:r>
        <w:rPr>
          <w:rFonts w:ascii="FangSong" w:hAnsi="FangSong" w:eastAsia="FangSong" w:cs="FangSong"/>
          <w:sz w:val="32"/>
          <w:szCs w:val="32"/>
          <w:spacing w:val="-11"/>
        </w:rPr>
        <w:t>积极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参与自由贸易区、</w:t>
      </w:r>
      <w:r>
        <w:rPr>
          <w:rFonts w:ascii="FangSong" w:hAnsi="FangSong" w:eastAsia="FangSong" w:cs="FangSong"/>
          <w:sz w:val="32"/>
          <w:szCs w:val="32"/>
          <w:spacing w:val="-7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自由贸易港建设。继续加强与其他国家或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地区的会计审计跨境监管合作，在互相尊重主权和法律尊严</w:t>
      </w:r>
      <w:r>
        <w:rPr>
          <w:rFonts w:ascii="FangSong" w:hAnsi="FangSong" w:eastAsia="FangSong" w:cs="FangSong"/>
          <w:sz w:val="32"/>
          <w:szCs w:val="32"/>
          <w:spacing w:val="1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的前提下，寻求灵活务实的跨境监管合作途径和方式，降低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监管成本，提高监管效率。</w:t>
      </w:r>
    </w:p>
    <w:p>
      <w:pPr>
        <w:ind w:firstLine="673"/>
        <w:spacing w:before="306" w:line="183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1"/>
        </w:rPr>
        <w:t>4.研究资本市场开放相关会计审计政策。</w:t>
      </w:r>
    </w:p>
    <w:p>
      <w:pPr>
        <w:ind w:firstLine="675"/>
        <w:spacing w:before="307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适应资本市场开放要求，持续研究制定境外机构在华投</w:t>
      </w:r>
    </w:p>
    <w:p>
      <w:pPr>
        <w:ind w:left="34" w:right="16" w:firstLine="9"/>
        <w:spacing w:before="30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融资会计审计标准适用政策。巩固与欧盟、英国、俄罗斯、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中国香港会计准则等效成果。稳步推进中国—瑞士等会计审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计准则等效互认磋商，加快推进中国—俄罗斯和中国—英国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等审计准则等效互认磋商。</w:t>
      </w:r>
    </w:p>
    <w:p>
      <w:pPr>
        <w:sectPr>
          <w:footerReference w:type="default" r:id="rId23"/>
          <w:pgSz w:w="11906" w:h="16839"/>
          <w:pgMar w:top="1431" w:right="1785" w:bottom="1379" w:left="1785" w:header="0" w:footer="1241" w:gutter="0"/>
        </w:sectPr>
        <w:rPr/>
      </w:pPr>
    </w:p>
    <w:p>
      <w:pPr>
        <w:ind w:firstLine="640"/>
        <w:spacing w:before="146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（</w:t>
      </w:r>
      <w:r>
        <w:rPr>
          <w:rFonts w:ascii="SimHei" w:hAnsi="SimHei" w:eastAsia="SimHei" w:cs="SimHei"/>
          <w:sz w:val="32"/>
          <w:szCs w:val="32"/>
          <w:spacing w:val="-86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八）加强会计理论和实务研究。</w:t>
      </w:r>
    </w:p>
    <w:p>
      <w:pPr>
        <w:ind w:firstLine="682"/>
        <w:spacing w:before="295" w:line="183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1.组织会计理论攻关。</w:t>
      </w:r>
    </w:p>
    <w:p>
      <w:pPr>
        <w:ind w:firstLine="694"/>
        <w:spacing w:before="306" w:line="183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11"/>
        </w:rPr>
        <w:t>围绕会计改革与发展重点任务开展前瞻性、战略性研</w:t>
      </w:r>
    </w:p>
    <w:p>
      <w:pPr>
        <w:ind w:left="29" w:right="13" w:firstLine="17"/>
        <w:spacing w:before="305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究。围绕会计法规制度建设、会计工作转型发展等主题开展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重大项目、重点课题研究，加快推出系列成果，切实促进学</w:t>
      </w:r>
      <w:r>
        <w:rPr>
          <w:rFonts w:ascii="FangSong" w:hAnsi="FangSong" w:eastAsia="FangSong" w:cs="FangSong"/>
          <w:sz w:val="32"/>
          <w:szCs w:val="32"/>
          <w:spacing w:val="20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术成果转化应用，为有关政策的制定完善和有效实施提供科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学论证和决策参考。</w:t>
      </w:r>
    </w:p>
    <w:p>
      <w:pPr>
        <w:ind w:firstLine="674"/>
        <w:spacing w:before="306" w:line="183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2.完善理论研究机制。</w:t>
      </w:r>
    </w:p>
    <w:p>
      <w:pPr>
        <w:ind w:left="19" w:right="13" w:firstLine="665"/>
        <w:spacing w:before="306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完善学术年会、专题研讨、专门论坛等学术活动机制，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创新理论研究成果的转化应用机制，优化期刊选稿用稿、论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文评选呈报、人才选拔推荐等学术评价机制，加强对政策导</w:t>
      </w:r>
      <w:r>
        <w:rPr>
          <w:rFonts w:ascii="FangSong" w:hAnsi="FangSong" w:eastAsia="FangSong" w:cs="FangSong"/>
          <w:sz w:val="32"/>
          <w:szCs w:val="32"/>
          <w:spacing w:val="7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向和实务工作相关问题的研究，建立各级各类会计学会及其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所属机构分工合作的学术工作机制，逐步形成以中国会计学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会为引领，服务全国、协同高效的会计理论研究体系，结合</w:t>
      </w:r>
      <w:r>
        <w:rPr>
          <w:rFonts w:ascii="FangSong" w:hAnsi="FangSong" w:eastAsia="FangSong" w:cs="FangSong"/>
          <w:sz w:val="32"/>
          <w:szCs w:val="32"/>
          <w:spacing w:val="4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会计改革发展进程组织开展案例研究，讲好中国故事。</w:t>
      </w:r>
    </w:p>
    <w:p>
      <w:pPr>
        <w:ind w:firstLine="687"/>
        <w:spacing w:line="202" w:lineRule="auto"/>
        <w:outlineLvl w:val="2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3"/>
        </w:rPr>
        <w:t>3.深化国际学术交流。</w:t>
      </w:r>
    </w:p>
    <w:p>
      <w:pPr>
        <w:ind w:left="17" w:right="16" w:firstLine="657"/>
        <w:spacing w:before="273" w:line="31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充分发挥中国会计学会、国家会计学院等在深化会计国</w:t>
      </w:r>
      <w:r>
        <w:rPr>
          <w:rFonts w:ascii="FangSong" w:hAnsi="FangSong" w:eastAsia="FangSong" w:cs="FangSong"/>
          <w:sz w:val="32"/>
          <w:szCs w:val="32"/>
          <w:spacing w:val="10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际学术交流中的平台作用，有效运用</w:t>
      </w:r>
      <w:r>
        <w:rPr>
          <w:rFonts w:ascii="FangSong" w:hAnsi="FangSong" w:eastAsia="FangSong" w:cs="FangSong"/>
          <w:sz w:val="32"/>
          <w:szCs w:val="32"/>
          <w:spacing w:val="-103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“一带一路”财经发展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研究中心等国际合作机制，配合国家对外开放发展战略开展</w:t>
      </w:r>
      <w:r>
        <w:rPr>
          <w:rFonts w:ascii="FangSong" w:hAnsi="FangSong" w:eastAsia="FangSong" w:cs="FangSong"/>
          <w:sz w:val="32"/>
          <w:szCs w:val="32"/>
          <w:spacing w:val="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学术交流合作，更好地服务于经贸往来和资本流动。</w:t>
      </w:r>
    </w:p>
    <w:p>
      <w:pPr>
        <w:ind w:firstLine="692"/>
        <w:spacing w:before="286" w:line="205" w:lineRule="auto"/>
        <w:outlineLvl w:val="0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7"/>
        </w:rPr>
        <w:t>四、保障措施</w:t>
      </w:r>
    </w:p>
    <w:p>
      <w:pPr>
        <w:ind w:firstLine="640"/>
        <w:spacing w:before="272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（</w:t>
      </w:r>
      <w:r>
        <w:rPr>
          <w:rFonts w:ascii="SimHei" w:hAnsi="SimHei" w:eastAsia="SimHei" w:cs="SimHei"/>
          <w:sz w:val="32"/>
          <w:szCs w:val="32"/>
          <w:spacing w:val="-87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5"/>
        </w:rPr>
        <w:t>一）加强组织领导。</w:t>
      </w:r>
    </w:p>
    <w:p>
      <w:pPr>
        <w:sectPr>
          <w:footerReference w:type="default" r:id="rId24"/>
          <w:pgSz w:w="11906" w:h="16839"/>
          <w:pgMar w:top="1431" w:right="1785" w:bottom="1379" w:left="1785" w:header="0" w:footer="1244" w:gutter="0"/>
        </w:sectPr>
        <w:rPr/>
      </w:pPr>
    </w:p>
    <w:p>
      <w:pPr>
        <w:ind w:left="36" w:firstLine="645"/>
        <w:spacing w:before="164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要结合本规划纲要的内容，重点抓好《会计信息化发展</w:t>
      </w:r>
      <w:r>
        <w:rPr>
          <w:rFonts w:ascii="FangSong" w:hAnsi="FangSong" w:eastAsia="FangSong" w:cs="FangSong"/>
          <w:sz w:val="32"/>
          <w:szCs w:val="32"/>
          <w:spacing w:val="1"/>
          <w:w w:val="101"/>
        </w:rPr>
        <w:t>  </w:t>
      </w:r>
      <w:r>
        <w:rPr>
          <w:rFonts w:ascii="FangSong" w:hAnsi="FangSong" w:eastAsia="FangSong" w:cs="FangSong"/>
          <w:sz w:val="32"/>
          <w:szCs w:val="32"/>
          <w:spacing w:val="-27"/>
        </w:rPr>
        <w:t>规划（</w:t>
      </w:r>
      <w:r>
        <w:rPr>
          <w:rFonts w:ascii="FangSong" w:hAnsi="FangSong" w:eastAsia="FangSong" w:cs="FangSong"/>
          <w:sz w:val="32"/>
          <w:szCs w:val="32"/>
          <w:spacing w:val="-52"/>
        </w:rPr>
        <w:t> </w:t>
      </w:r>
      <w:r>
        <w:rPr>
          <w:rFonts w:ascii="FangSong" w:hAnsi="FangSong" w:eastAsia="FangSong" w:cs="FangSong"/>
          <w:sz w:val="32"/>
          <w:szCs w:val="32"/>
          <w:spacing w:val="-27"/>
        </w:rPr>
        <w:t>2021-2025）》、《会计行业人才发展规划（</w:t>
      </w:r>
      <w:r>
        <w:rPr>
          <w:rFonts w:ascii="FangSong" w:hAnsi="FangSong" w:eastAsia="FangSong" w:cs="FangSong"/>
          <w:sz w:val="32"/>
          <w:szCs w:val="32"/>
          <w:spacing w:val="-80"/>
        </w:rPr>
        <w:t> </w:t>
      </w:r>
      <w:r>
        <w:rPr>
          <w:rFonts w:ascii="FangSong" w:hAnsi="FangSong" w:eastAsia="FangSong" w:cs="FangSong"/>
          <w:sz w:val="32"/>
          <w:szCs w:val="32"/>
          <w:spacing w:val="-27"/>
        </w:rPr>
        <w:t>2021-2025）》</w:t>
      </w:r>
    </w:p>
    <w:p>
      <w:pPr>
        <w:ind w:left="26" w:right="158" w:firstLine="7"/>
        <w:spacing w:before="8" w:line="346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1"/>
        </w:rPr>
        <w:t>和《注册会计师行业发展规划（</w:t>
      </w:r>
      <w:r>
        <w:rPr>
          <w:rFonts w:ascii="FangSong" w:hAnsi="FangSong" w:eastAsia="FangSong" w:cs="FangSong"/>
          <w:sz w:val="32"/>
          <w:szCs w:val="32"/>
          <w:spacing w:val="-67"/>
        </w:rPr>
        <w:t> </w:t>
      </w:r>
      <w:r>
        <w:rPr>
          <w:rFonts w:ascii="FangSong" w:hAnsi="FangSong" w:eastAsia="FangSong" w:cs="FangSong"/>
          <w:sz w:val="32"/>
          <w:szCs w:val="32"/>
          <w:spacing w:val="1"/>
        </w:rPr>
        <w:t>2021-2025）》三项子规划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的编制实施，积极推动重点改革发展任务落地见效。各级财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政部门和中央有关主管部门要重视和加强会计管理工作，统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筹规划，组织协调，确保规划纲要的有效落实；</w:t>
      </w:r>
      <w:r>
        <w:rPr>
          <w:rFonts w:ascii="FangSong" w:hAnsi="FangSong" w:eastAsia="FangSong" w:cs="FangSong"/>
          <w:sz w:val="32"/>
          <w:szCs w:val="32"/>
          <w:spacing w:val="99"/>
        </w:rPr>
        <w:t> </w:t>
      </w:r>
      <w:r>
        <w:rPr>
          <w:rFonts w:ascii="FangSong" w:hAnsi="FangSong" w:eastAsia="FangSong" w:cs="FangSong"/>
          <w:sz w:val="32"/>
          <w:szCs w:val="32"/>
          <w:spacing w:val="-11"/>
        </w:rPr>
        <w:t>指导、督促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会计管理机构、会计行业组织、会计学会等加强协作、抓好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落实，共同推进会计管理工作，促进本地区（部门）</w:t>
      </w:r>
      <w:r>
        <w:rPr>
          <w:rFonts w:ascii="FangSong" w:hAnsi="FangSong" w:eastAsia="FangSong" w:cs="FangSong"/>
          <w:sz w:val="32"/>
          <w:szCs w:val="32"/>
          <w:spacing w:val="-3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会计管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理工作水平不断迈上新台阶。各地区（部门）</w:t>
      </w:r>
      <w:r>
        <w:rPr>
          <w:rFonts w:ascii="FangSong" w:hAnsi="FangSong" w:eastAsia="FangSong" w:cs="FangSong"/>
          <w:sz w:val="32"/>
          <w:szCs w:val="32"/>
          <w:spacing w:val="-31"/>
        </w:rPr>
        <w:t> </w:t>
      </w:r>
      <w:r>
        <w:rPr>
          <w:rFonts w:ascii="FangSong" w:hAnsi="FangSong" w:eastAsia="FangSong" w:cs="FangSong"/>
          <w:sz w:val="32"/>
          <w:szCs w:val="32"/>
          <w:spacing w:val="-6"/>
        </w:rPr>
        <w:t>应当积极推动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规划纲要中重大的会计改革与发展举措与本地区（部门）</w:t>
      </w:r>
      <w:r>
        <w:rPr>
          <w:rFonts w:ascii="FangSong" w:hAnsi="FangSong" w:eastAsia="FangSong" w:cs="FangSong"/>
          <w:sz w:val="32"/>
          <w:szCs w:val="32"/>
          <w:spacing w:val="-7"/>
        </w:rPr>
        <w:t> </w:t>
      </w:r>
      <w:r>
        <w:rPr>
          <w:rFonts w:ascii="FangSong" w:hAnsi="FangSong" w:eastAsia="FangSong" w:cs="FangSong"/>
          <w:sz w:val="32"/>
          <w:szCs w:val="32"/>
          <w:spacing w:val="-7"/>
        </w:rPr>
        <w:t>的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国民经济和社会发展</w:t>
      </w:r>
      <w:r>
        <w:rPr>
          <w:rFonts w:ascii="FangSong" w:hAnsi="FangSong" w:eastAsia="FangSong" w:cs="FangSong"/>
          <w:sz w:val="32"/>
          <w:szCs w:val="32"/>
          <w:spacing w:val="-105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“十四五”规划、财政</w:t>
      </w:r>
      <w:r>
        <w:rPr>
          <w:rFonts w:ascii="FangSong" w:hAnsi="FangSong" w:eastAsia="FangSong" w:cs="FangSong"/>
          <w:sz w:val="32"/>
          <w:szCs w:val="32"/>
          <w:spacing w:val="-114"/>
        </w:rPr>
        <w:t> </w:t>
      </w:r>
      <w:r>
        <w:rPr>
          <w:rFonts w:ascii="FangSong" w:hAnsi="FangSong" w:eastAsia="FangSong" w:cs="FangSong"/>
          <w:sz w:val="32"/>
          <w:szCs w:val="32"/>
          <w:spacing w:val="-5"/>
        </w:rPr>
        <w:t>“十四五”规划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的有效衔接，充分发挥会计在推动经济社会发展中的基础性</w:t>
      </w:r>
      <w:r>
        <w:rPr>
          <w:rFonts w:ascii="FangSong" w:hAnsi="FangSong" w:eastAsia="FangSong" w:cs="FangSong"/>
          <w:sz w:val="32"/>
          <w:szCs w:val="32"/>
          <w:spacing w:val="2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服务功能。有条件的地区（部门</w:t>
      </w:r>
      <w:r>
        <w:rPr>
          <w:rFonts w:ascii="FangSong" w:hAnsi="FangSong" w:eastAsia="FangSong" w:cs="FangSong"/>
          <w:sz w:val="32"/>
          <w:szCs w:val="32"/>
          <w:spacing w:val="-57"/>
        </w:rPr>
        <w:t>）</w:t>
      </w:r>
      <w:r>
        <w:rPr>
          <w:rFonts w:ascii="FangSong" w:hAnsi="FangSong" w:eastAsia="FangSong" w:cs="FangSong"/>
          <w:sz w:val="32"/>
          <w:szCs w:val="32"/>
          <w:spacing w:val="-49"/>
        </w:rPr>
        <w:t> </w:t>
      </w:r>
      <w:r>
        <w:rPr>
          <w:rFonts w:ascii="FangSong" w:hAnsi="FangSong" w:eastAsia="FangSong" w:cs="FangSong"/>
          <w:sz w:val="32"/>
          <w:szCs w:val="32"/>
          <w:spacing w:val="-57"/>
        </w:rPr>
        <w:t>，</w:t>
      </w:r>
      <w:r>
        <w:rPr>
          <w:rFonts w:ascii="FangSong" w:hAnsi="FangSong" w:eastAsia="FangSong" w:cs="FangSong"/>
          <w:sz w:val="32"/>
          <w:szCs w:val="32"/>
          <w:spacing w:val="-1"/>
        </w:rPr>
        <w:t>可以结合实际研究制定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本地区（部门）</w:t>
      </w:r>
      <w:r>
        <w:rPr>
          <w:rFonts w:ascii="FangSong" w:hAnsi="FangSong" w:eastAsia="FangSong" w:cs="FangSong"/>
          <w:sz w:val="32"/>
          <w:szCs w:val="32"/>
          <w:spacing w:val="-27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会计</w:t>
      </w:r>
      <w:r>
        <w:rPr>
          <w:rFonts w:ascii="FangSong" w:hAnsi="FangSong" w:eastAsia="FangSong" w:cs="FangSong"/>
          <w:sz w:val="32"/>
          <w:szCs w:val="32"/>
          <w:spacing w:val="-114"/>
        </w:rPr>
        <w:t> </w:t>
      </w:r>
      <w:r>
        <w:rPr>
          <w:rFonts w:ascii="FangSong" w:hAnsi="FangSong" w:eastAsia="FangSong" w:cs="FangSong"/>
          <w:sz w:val="32"/>
          <w:szCs w:val="32"/>
          <w:spacing w:val="-8"/>
        </w:rPr>
        <w:t>“十四五”规划或配套政策措施，确保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有关重大会计改革任务如期完成、取得实效。</w:t>
      </w:r>
    </w:p>
    <w:p>
      <w:pPr>
        <w:ind w:firstLine="640"/>
        <w:spacing w:before="289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（</w:t>
      </w:r>
      <w:r>
        <w:rPr>
          <w:rFonts w:ascii="SimHei" w:hAnsi="SimHei" w:eastAsia="SimHei" w:cs="SimHei"/>
          <w:sz w:val="32"/>
          <w:szCs w:val="32"/>
          <w:spacing w:val="-86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二）健全会计管理机构。</w:t>
      </w:r>
    </w:p>
    <w:p>
      <w:pPr>
        <w:ind w:left="22" w:right="158" w:firstLine="648"/>
        <w:spacing w:before="294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各级财政部门要高度重视会计管理机构和队伍建设，进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一步健全会计管理机构，充实会计管理队伍，落实会计管理</w:t>
      </w:r>
      <w:r>
        <w:rPr>
          <w:rFonts w:ascii="FangSong" w:hAnsi="FangSong" w:eastAsia="FangSong" w:cs="FangSong"/>
          <w:sz w:val="32"/>
          <w:szCs w:val="32"/>
          <w:spacing w:val="3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经费，为会计改革与发展提供重要的组织、人力资源和资金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保障。各级会计管理机构要增强服务意识，用好工作联系点</w:t>
      </w:r>
      <w:r>
        <w:rPr>
          <w:rFonts w:ascii="FangSong" w:hAnsi="FangSong" w:eastAsia="FangSong" w:cs="FangSong"/>
          <w:sz w:val="32"/>
          <w:szCs w:val="32"/>
          <w:spacing w:val="1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制度，抓好窗</w:t>
      </w:r>
      <w:r>
        <w:rPr>
          <w:rFonts w:ascii="FangSong" w:hAnsi="FangSong" w:eastAsia="FangSong" w:cs="FangSong"/>
          <w:sz w:val="32"/>
          <w:szCs w:val="32"/>
          <w:spacing w:val="-81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口建设，进一步提升会计管理工作效能和服务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质量。</w:t>
      </w:r>
    </w:p>
    <w:p>
      <w:pPr>
        <w:sectPr>
          <w:footerReference w:type="default" r:id="rId25"/>
          <w:pgSz w:w="11906" w:h="16839"/>
          <w:pgMar w:top="1431" w:right="1640" w:bottom="1379" w:left="1785" w:header="0" w:footer="1241" w:gutter="0"/>
        </w:sectPr>
        <w:rPr/>
      </w:pPr>
    </w:p>
    <w:p>
      <w:pPr>
        <w:ind w:firstLine="640"/>
        <w:spacing w:before="146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（</w:t>
      </w:r>
      <w:r>
        <w:rPr>
          <w:rFonts w:ascii="SimHei" w:hAnsi="SimHei" w:eastAsia="SimHei" w:cs="SimHei"/>
          <w:sz w:val="32"/>
          <w:szCs w:val="32"/>
          <w:spacing w:val="-77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三）积极营造良好社会氛围。</w:t>
      </w:r>
    </w:p>
    <w:p>
      <w:pPr>
        <w:ind w:left="27" w:right="14" w:firstLine="643"/>
        <w:spacing w:before="291" w:line="325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-2"/>
        </w:rPr>
        <w:t>各级财政部门和中央有关部门应当采取多种形式，广泛</w:t>
      </w:r>
      <w:r>
        <w:rPr>
          <w:rFonts w:ascii="FangSong" w:hAnsi="FangSong" w:eastAsia="FangSong" w:cs="FangSong"/>
          <w:sz w:val="32"/>
          <w:szCs w:val="32"/>
          <w:spacing w:val="15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宣传规划纲要的基本内容，广泛宣传</w:t>
      </w:r>
      <w:r>
        <w:rPr>
          <w:rFonts w:ascii="FangSong" w:hAnsi="FangSong" w:eastAsia="FangSong" w:cs="FangSong"/>
          <w:sz w:val="32"/>
          <w:szCs w:val="32"/>
          <w:spacing w:val="-112"/>
        </w:rPr>
        <w:t> </w:t>
      </w:r>
      <w:r>
        <w:rPr>
          <w:rFonts w:ascii="FangSong" w:hAnsi="FangSong" w:eastAsia="FangSong" w:cs="FangSong"/>
          <w:sz w:val="32"/>
          <w:szCs w:val="32"/>
          <w:spacing w:val="-3"/>
        </w:rPr>
        <w:t>“十四五”时期会计改</w:t>
      </w:r>
      <w:r>
        <w:rPr>
          <w:rFonts w:ascii="FangSong" w:hAnsi="FangSong" w:eastAsia="FangSong" w:cs="FangSong"/>
          <w:sz w:val="32"/>
          <w:szCs w:val="3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革与发展的目标任务，争取社会各界对会计改革与发展的理</w:t>
      </w:r>
      <w:r>
        <w:rPr>
          <w:rFonts w:ascii="FangSong" w:hAnsi="FangSong" w:eastAsia="FangSong" w:cs="FangSong"/>
          <w:sz w:val="32"/>
          <w:szCs w:val="32"/>
          <w:spacing w:val="21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解、重视、支持，为全面深化会计改革与发展营造良好的社</w:t>
      </w:r>
      <w:r>
        <w:rPr>
          <w:rFonts w:ascii="FangSong" w:hAnsi="FangSong" w:eastAsia="FangSong" w:cs="FangSong"/>
          <w:sz w:val="32"/>
          <w:szCs w:val="32"/>
          <w:spacing w:val="24"/>
        </w:rPr>
        <w:t> </w:t>
      </w:r>
      <w:r>
        <w:rPr>
          <w:rFonts w:ascii="FangSong" w:hAnsi="FangSong" w:eastAsia="FangSong" w:cs="FangSong"/>
          <w:sz w:val="32"/>
          <w:szCs w:val="32"/>
          <w:spacing w:val="-4"/>
        </w:rPr>
        <w:t>会氛围。</w:t>
      </w:r>
    </w:p>
    <w:p>
      <w:pPr>
        <w:ind w:firstLine="640"/>
        <w:spacing w:before="289" w:line="200" w:lineRule="auto"/>
        <w:outlineLvl w:val="1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（</w:t>
      </w:r>
      <w:r>
        <w:rPr>
          <w:rFonts w:ascii="SimHei" w:hAnsi="SimHei" w:eastAsia="SimHei" w:cs="SimHei"/>
          <w:sz w:val="32"/>
          <w:szCs w:val="32"/>
          <w:spacing w:val="-77"/>
        </w:rPr>
        <w:t> </w:t>
      </w:r>
      <w:r>
        <w:rPr>
          <w:rFonts w:ascii="SimHei" w:hAnsi="SimHei" w:eastAsia="SimHei" w:cs="SimHei"/>
          <w:sz w:val="32"/>
          <w:szCs w:val="3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  <w:spacing w:val="-4"/>
        </w:rPr>
        <w:t>四）建立健全考核检查机制。</w:t>
      </w:r>
    </w:p>
    <w:p>
      <w:pPr>
        <w:ind w:left="23" w:right="13" w:firstLine="646"/>
        <w:spacing w:before="294" w:line="360" w:lineRule="auto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  <w:spacing w:val="12"/>
        </w:rPr>
        <w:t>各级财政部门和中央有关部门要对规划纲要确定的目</w:t>
      </w:r>
      <w:r>
        <w:rPr>
          <w:rFonts w:ascii="FangSong" w:hAnsi="FangSong" w:eastAsia="FangSong" w:cs="FangSong"/>
          <w:sz w:val="32"/>
          <w:szCs w:val="32"/>
          <w:spacing w:val="11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标任务进行分解，并督促落实。要定期检查、评估纲要的落</w:t>
      </w:r>
      <w:r>
        <w:rPr>
          <w:rFonts w:ascii="FangSong" w:hAnsi="FangSong" w:eastAsia="FangSong" w:cs="FangSong"/>
          <w:sz w:val="32"/>
          <w:szCs w:val="32"/>
          <w:spacing w:val="2"/>
        </w:rPr>
        <w:t> </w:t>
      </w:r>
      <w:r>
        <w:rPr>
          <w:rFonts w:ascii="FangSong" w:hAnsi="FangSong" w:eastAsia="FangSong" w:cs="FangSong"/>
          <w:sz w:val="32"/>
          <w:szCs w:val="32"/>
          <w:spacing w:val="-2"/>
        </w:rPr>
        <w:t>实情况，针对存在问题及时采取有效措施，确保规划纲要确</w:t>
      </w:r>
      <w:r>
        <w:rPr>
          <w:rFonts w:ascii="FangSong" w:hAnsi="FangSong" w:eastAsia="FangSong" w:cs="FangSong"/>
          <w:sz w:val="32"/>
          <w:szCs w:val="32"/>
          <w:spacing w:val="25"/>
        </w:rPr>
        <w:t> </w:t>
      </w:r>
      <w:r>
        <w:rPr>
          <w:rFonts w:ascii="FangSong" w:hAnsi="FangSong" w:eastAsia="FangSong" w:cs="FangSong"/>
          <w:sz w:val="32"/>
          <w:szCs w:val="32"/>
          <w:spacing w:val="-1"/>
        </w:rPr>
        <w:t>定的各项目标任务落到实处、取得实效。</w:t>
      </w:r>
    </w:p>
    <w:p>
      <w:pPr>
        <w:sectPr>
          <w:footerReference w:type="default" r:id="rId26"/>
          <w:pgSz w:w="11906" w:h="16839"/>
          <w:pgMar w:top="1431" w:right="1785" w:bottom="1379" w:left="1785" w:header="0" w:footer="1241" w:gutter="0"/>
        </w:sectPr>
        <w:rPr/>
      </w:pPr>
    </w:p>
    <w:p>
      <w:pPr>
        <w:rPr/>
      </w:pPr>
      <w:r/>
    </w:p>
    <w:p>
      <w:pPr>
        <w:rPr/>
      </w:pPr>
      <w:r/>
    </w:p>
    <w:p>
      <w:pPr>
        <w:spacing w:line="214" w:lineRule="exact"/>
        <w:rPr/>
      </w:pPr>
      <w:r/>
    </w:p>
    <w:p>
      <w:pPr>
        <w:sectPr>
          <w:footerReference w:type="default" r:id="rId27"/>
          <w:pgSz w:w="11906" w:h="16839"/>
          <w:pgMar w:top="1431" w:right="1785" w:bottom="1379" w:left="1785" w:header="0" w:footer="1244" w:gutter="0"/>
          <w:cols w:equalWidth="0" w:num="1">
            <w:col w:w="8335" w:space="0"/>
          </w:cols>
        </w:sectPr>
        <w:rPr/>
      </w:pPr>
    </w:p>
    <w:p>
      <w:pPr>
        <w:ind w:firstLine="46"/>
        <w:spacing w:before="70" w:line="205" w:lineRule="auto"/>
        <w:rPr>
          <w:rFonts w:ascii="SimHei" w:hAnsi="SimHei" w:eastAsia="SimHei" w:cs="SimHei"/>
          <w:sz w:val="32"/>
          <w:szCs w:val="32"/>
        </w:rPr>
      </w:pPr>
      <w:r>
        <w:rPr>
          <w:rFonts w:ascii="SimHei" w:hAnsi="SimHei" w:eastAsia="SimHei" w:cs="SimHei"/>
          <w:sz w:val="32"/>
          <w:szCs w:val="32"/>
          <w:spacing w:val="-18"/>
        </w:rPr>
        <w:t>附录</w:t>
      </w: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235" w:lineRule="exact"/>
        <w:rPr/>
      </w:pPr>
      <w:r/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87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2"/>
        <w:tblW w:w="7032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4778"/>
        <w:gridCol w:w="1303"/>
        <w:gridCol w:w="951"/>
      </w:tblGrid>
      <w:tr>
        <w:trPr>
          <w:trHeight w:val="536" w:hRule="atLeast"/>
        </w:trPr>
        <w:tc>
          <w:tcPr>
            <w:tcW w:w="7032" w:type="dxa"/>
            <w:vAlign w:val="top"/>
            <w:gridSpan w:val="3"/>
          </w:tcPr>
          <w:p>
            <w:pPr>
              <w:ind w:firstLine="1670"/>
              <w:spacing w:before="106" w:line="205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5"/>
              </w:rPr>
              <w:t>“十四五”时期会计改革与发展指标</w:t>
            </w:r>
          </w:p>
        </w:tc>
      </w:tr>
      <w:tr>
        <w:trPr>
          <w:trHeight w:val="528" w:hRule="atLeast"/>
        </w:trPr>
        <w:tc>
          <w:tcPr>
            <w:tcW w:w="4778" w:type="dxa"/>
            <w:vAlign w:val="top"/>
          </w:tcPr>
          <w:p>
            <w:pPr>
              <w:ind w:firstLine="2089"/>
              <w:spacing w:before="94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4"/>
              </w:rPr>
              <w:t>指标</w:t>
            </w:r>
          </w:p>
        </w:tc>
        <w:tc>
          <w:tcPr>
            <w:tcW w:w="1303" w:type="dxa"/>
            <w:vAlign w:val="top"/>
          </w:tcPr>
          <w:p>
            <w:pPr>
              <w:ind w:firstLine="241"/>
              <w:spacing w:before="65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14:textOutline w14:w="3175" w14:cap="flat" w14:cmpd="sng">
                  <w14:solidFill>
                    <w14:srgbClr w14:val="000000"/>
                  </w14:solidFill>
                  <w14:prstDash w14:val="solid"/>
                  <w14:miter w14:lim="0"/>
                </w14:textOutline>
                <w:spacing w:val="12"/>
                <w:w w:val="106"/>
              </w:rPr>
              <w:t>2025</w:t>
            </w:r>
            <w:r>
              <w:rPr>
                <w:rFonts w:ascii="Arial" w:hAnsi="Arial" w:eastAsia="Arial" w:cs="Arial"/>
                <w:sz w:val="21"/>
                <w:szCs w:val="21"/>
                <w:spacing w:val="-1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12"/>
                <w:w w:val="106"/>
              </w:rPr>
              <w:t>年</w:t>
            </w:r>
          </w:p>
        </w:tc>
        <w:tc>
          <w:tcPr>
            <w:tcW w:w="951" w:type="dxa"/>
            <w:vAlign w:val="top"/>
          </w:tcPr>
          <w:p>
            <w:pPr>
              <w:ind w:firstLine="267"/>
              <w:spacing w:before="94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3"/>
              </w:rPr>
              <w:t>属性</w:t>
            </w:r>
          </w:p>
        </w:tc>
      </w:tr>
      <w:tr>
        <w:trPr>
          <w:trHeight w:val="528" w:hRule="atLeast"/>
        </w:trPr>
        <w:tc>
          <w:tcPr>
            <w:tcW w:w="7032" w:type="dxa"/>
            <w:vAlign w:val="top"/>
            <w:gridSpan w:val="3"/>
          </w:tcPr>
          <w:p>
            <w:pPr>
              <w:ind w:firstLine="126"/>
              <w:spacing w:before="91" w:line="207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position w:val="-4"/>
              </w:rPr>
              <w:drawing>
                <wp:inline distT="0" distB="0" distL="0" distR="0">
                  <wp:extent cx="90246" cy="149437"/>
                  <wp:effectExtent l="0" t="0" r="0" b="0"/>
                  <wp:docPr id="1" name="IM 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" name="IM 1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0246" cy="149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eastAsia="Arial" w:cs="Arial"/>
                <w:sz w:val="21"/>
                <w:szCs w:val="21"/>
                <w:spacing w:val="9"/>
              </w:rPr>
              <w:t>    </w:t>
            </w:r>
            <w:r>
              <w:rPr>
                <w:rFonts w:ascii="SimHei" w:hAnsi="SimHei" w:eastAsia="SimHei" w:cs="SimHei"/>
                <w:sz w:val="21"/>
                <w:szCs w:val="2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1"/>
              </w:rPr>
              <w:t>注册会计师行业规模</w:t>
            </w:r>
          </w:p>
        </w:tc>
      </w:tr>
      <w:tr>
        <w:trPr>
          <w:trHeight w:val="528" w:hRule="atLeast"/>
        </w:trPr>
        <w:tc>
          <w:tcPr>
            <w:tcW w:w="4778" w:type="dxa"/>
            <w:vAlign w:val="top"/>
          </w:tcPr>
          <w:p>
            <w:pPr>
              <w:ind w:firstLine="139"/>
              <w:spacing w:before="94" w:line="206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5"/>
              </w:rPr>
              <w:t>（</w:t>
            </w:r>
            <w:r>
              <w:rPr>
                <w:rFonts w:ascii="SimHei" w:hAnsi="SimHei" w:eastAsia="SimHei" w:cs="SimHei"/>
                <w:sz w:val="22"/>
                <w:szCs w:val="22"/>
                <w:spacing w:val="-38"/>
              </w:rPr>
              <w:t> </w:t>
            </w:r>
            <w:r>
              <w:rPr>
                <w:rFonts w:ascii="Arial" w:hAnsi="Arial" w:eastAsia="Arial" w:cs="Arial"/>
                <w:sz w:val="22"/>
                <w:szCs w:val="22"/>
                <w:spacing w:val="-5"/>
              </w:rPr>
              <w:t>1</w:t>
            </w:r>
            <w:r>
              <w:rPr>
                <w:rFonts w:ascii="Arial" w:hAnsi="Arial" w:eastAsia="Arial" w:cs="Arial"/>
                <w:sz w:val="22"/>
                <w:szCs w:val="22"/>
                <w:spacing w:val="-27"/>
              </w:rPr>
              <w:t> </w:t>
            </w:r>
            <w:r>
              <w:rPr>
                <w:rFonts w:ascii="SimHei" w:hAnsi="SimHei" w:eastAsia="SimHei" w:cs="SimHei"/>
                <w:sz w:val="22"/>
                <w:szCs w:val="22"/>
                <w:spacing w:val="-5"/>
              </w:rPr>
              <w:t>）</w:t>
            </w:r>
            <w:r>
              <w:rPr>
                <w:rFonts w:ascii="SimHei" w:hAnsi="SimHei" w:eastAsia="SimHei" w:cs="SimHei"/>
                <w:sz w:val="21"/>
                <w:szCs w:val="21"/>
                <w:spacing w:val="-5"/>
              </w:rPr>
              <w:t>注册会计师行业从业人员数量</w:t>
            </w:r>
          </w:p>
        </w:tc>
        <w:tc>
          <w:tcPr>
            <w:tcW w:w="1303" w:type="dxa"/>
            <w:vAlign w:val="top"/>
          </w:tcPr>
          <w:p>
            <w:pPr>
              <w:ind w:firstLine="290"/>
              <w:spacing w:before="95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spacing w:val="3"/>
              </w:rPr>
              <w:t>40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3"/>
              </w:rPr>
              <w:t>万人</w:t>
            </w:r>
          </w:p>
        </w:tc>
        <w:tc>
          <w:tcPr>
            <w:tcW w:w="951" w:type="dxa"/>
            <w:vAlign w:val="top"/>
          </w:tcPr>
          <w:p>
            <w:pPr>
              <w:ind w:firstLine="164"/>
              <w:spacing w:before="95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  <w:tr>
        <w:trPr>
          <w:trHeight w:val="529" w:hRule="atLeast"/>
        </w:trPr>
        <w:tc>
          <w:tcPr>
            <w:tcW w:w="4778" w:type="dxa"/>
            <w:vAlign w:val="top"/>
          </w:tcPr>
          <w:p>
            <w:pPr>
              <w:ind w:firstLine="139"/>
              <w:spacing w:before="96" w:line="206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3"/>
              </w:rPr>
              <w:t>（</w:t>
            </w:r>
            <w:r>
              <w:rPr>
                <w:rFonts w:ascii="SimHei" w:hAnsi="SimHei" w:eastAsia="SimHei" w:cs="SimHei"/>
                <w:sz w:val="22"/>
                <w:szCs w:val="22"/>
                <w:spacing w:val="-55"/>
              </w:rPr>
              <w:t> </w:t>
            </w:r>
            <w:r>
              <w:rPr>
                <w:rFonts w:ascii="Arial" w:hAnsi="Arial" w:eastAsia="Arial" w:cs="Arial"/>
                <w:sz w:val="22"/>
                <w:szCs w:val="22"/>
                <w:spacing w:val="-3"/>
              </w:rPr>
              <w:t>2</w:t>
            </w:r>
            <w:r>
              <w:rPr>
                <w:rFonts w:ascii="Arial" w:hAnsi="Arial" w:eastAsia="Arial" w:cs="Arial"/>
                <w:sz w:val="22"/>
                <w:szCs w:val="22"/>
                <w:spacing w:val="-27"/>
              </w:rPr>
              <w:t> </w:t>
            </w:r>
            <w:r>
              <w:rPr>
                <w:rFonts w:ascii="SimHei" w:hAnsi="SimHei" w:eastAsia="SimHei" w:cs="SimHei"/>
                <w:sz w:val="22"/>
                <w:szCs w:val="22"/>
                <w:spacing w:val="-3"/>
              </w:rPr>
              <w:t>）</w:t>
            </w:r>
            <w:r>
              <w:rPr>
                <w:rFonts w:ascii="SimHei" w:hAnsi="SimHei" w:eastAsia="SimHei" w:cs="SimHei"/>
                <w:sz w:val="21"/>
                <w:szCs w:val="21"/>
                <w:spacing w:val="-3"/>
              </w:rPr>
              <w:t>有国际竞争力影响力的会计师事务所数量</w:t>
            </w:r>
          </w:p>
        </w:tc>
        <w:tc>
          <w:tcPr>
            <w:tcW w:w="1303" w:type="dxa"/>
            <w:vAlign w:val="top"/>
          </w:tcPr>
          <w:p>
            <w:pPr>
              <w:ind w:firstLine="409"/>
              <w:spacing w:before="95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spacing w:val="2"/>
              </w:rPr>
              <w:t>10</w:t>
            </w:r>
            <w:r>
              <w:rPr>
                <w:rFonts w:ascii="Arial" w:hAnsi="Arial" w:eastAsia="Arial" w:cs="Arial"/>
                <w:sz w:val="21"/>
                <w:szCs w:val="21"/>
                <w:spacing w:val="3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2"/>
              </w:rPr>
              <w:t>家</w:t>
            </w:r>
          </w:p>
        </w:tc>
        <w:tc>
          <w:tcPr>
            <w:tcW w:w="951" w:type="dxa"/>
            <w:vAlign w:val="top"/>
          </w:tcPr>
          <w:p>
            <w:pPr>
              <w:ind w:firstLine="164"/>
              <w:spacing w:before="95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  <w:tr>
        <w:trPr>
          <w:trHeight w:val="528" w:hRule="atLeast"/>
        </w:trPr>
        <w:tc>
          <w:tcPr>
            <w:tcW w:w="4778" w:type="dxa"/>
            <w:vAlign w:val="top"/>
          </w:tcPr>
          <w:p>
            <w:pPr>
              <w:ind w:firstLine="139"/>
              <w:spacing w:before="97" w:line="206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5"/>
              </w:rPr>
              <w:t>（</w:t>
            </w:r>
            <w:r>
              <w:rPr>
                <w:rFonts w:ascii="SimHei" w:hAnsi="SimHei" w:eastAsia="SimHei" w:cs="SimHei"/>
                <w:sz w:val="22"/>
                <w:szCs w:val="22"/>
                <w:spacing w:val="-43"/>
              </w:rPr>
              <w:t> </w:t>
            </w:r>
            <w:r>
              <w:rPr>
                <w:rFonts w:ascii="Arial" w:hAnsi="Arial" w:eastAsia="Arial" w:cs="Arial"/>
                <w:sz w:val="22"/>
                <w:szCs w:val="22"/>
                <w:spacing w:val="-5"/>
              </w:rPr>
              <w:t>3</w:t>
            </w:r>
            <w:r>
              <w:rPr>
                <w:rFonts w:ascii="Arial" w:hAnsi="Arial" w:eastAsia="Arial" w:cs="Arial"/>
                <w:sz w:val="22"/>
                <w:szCs w:val="22"/>
                <w:spacing w:val="-27"/>
              </w:rPr>
              <w:t> </w:t>
            </w:r>
            <w:r>
              <w:rPr>
                <w:rFonts w:ascii="SimHei" w:hAnsi="SimHei" w:eastAsia="SimHei" w:cs="SimHei"/>
                <w:sz w:val="22"/>
                <w:szCs w:val="22"/>
                <w:spacing w:val="-5"/>
              </w:rPr>
              <w:t>）</w:t>
            </w:r>
            <w:r>
              <w:rPr>
                <w:rFonts w:ascii="SimHei" w:hAnsi="SimHei" w:eastAsia="SimHei" w:cs="SimHei"/>
                <w:sz w:val="21"/>
                <w:szCs w:val="21"/>
                <w:spacing w:val="-5"/>
              </w:rPr>
              <w:t>注册会计师行业年收入规模</w:t>
            </w:r>
          </w:p>
        </w:tc>
        <w:tc>
          <w:tcPr>
            <w:tcW w:w="1303" w:type="dxa"/>
            <w:vAlign w:val="top"/>
          </w:tcPr>
          <w:p>
            <w:pPr>
              <w:ind w:firstLine="169"/>
              <w:spacing w:before="96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spacing w:val="6"/>
              </w:rPr>
              <w:t>1900</w:t>
            </w:r>
            <w:r>
              <w:rPr>
                <w:rFonts w:ascii="Arial" w:hAnsi="Arial" w:eastAsia="Arial" w:cs="Arial"/>
                <w:sz w:val="21"/>
                <w:szCs w:val="21"/>
                <w:spacing w:val="2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6"/>
              </w:rPr>
              <w:t>亿元</w:t>
            </w:r>
          </w:p>
        </w:tc>
        <w:tc>
          <w:tcPr>
            <w:tcW w:w="951" w:type="dxa"/>
            <w:vAlign w:val="top"/>
          </w:tcPr>
          <w:p>
            <w:pPr>
              <w:ind w:firstLine="164"/>
              <w:spacing w:before="96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  <w:tr>
        <w:trPr>
          <w:trHeight w:val="528" w:hRule="atLeast"/>
        </w:trPr>
        <w:tc>
          <w:tcPr>
            <w:tcW w:w="7032" w:type="dxa"/>
            <w:vAlign w:val="top"/>
            <w:gridSpan w:val="3"/>
          </w:tcPr>
          <w:p>
            <w:pPr>
              <w:ind w:firstLine="131"/>
              <w:spacing w:before="93" w:line="208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position w:val="-4"/>
              </w:rPr>
              <w:drawing>
                <wp:inline distT="0" distB="0" distL="0" distR="0">
                  <wp:extent cx="90246" cy="149437"/>
                  <wp:effectExtent l="0" t="0" r="0" b="0"/>
                  <wp:docPr id="2" name="IM 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" name="IM 2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0246" cy="149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eastAsia="Arial" w:cs="Arial"/>
                <w:sz w:val="21"/>
                <w:szCs w:val="21"/>
                <w:spacing w:val="5"/>
                <w:w w:val="101"/>
              </w:rPr>
              <w:t>    </w:t>
            </w:r>
            <w:r>
              <w:rPr>
                <w:rFonts w:ascii="SimHei" w:hAnsi="SimHei" w:eastAsia="SimHei" w:cs="SimHei"/>
                <w:sz w:val="21"/>
                <w:szCs w:val="2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代理记账行业规模</w:t>
            </w:r>
          </w:p>
        </w:tc>
      </w:tr>
      <w:tr>
        <w:trPr>
          <w:trHeight w:val="528" w:hRule="atLeast"/>
        </w:trPr>
        <w:tc>
          <w:tcPr>
            <w:tcW w:w="4778" w:type="dxa"/>
            <w:vAlign w:val="top"/>
          </w:tcPr>
          <w:p>
            <w:pPr>
              <w:ind w:firstLine="139"/>
              <w:spacing w:before="99" w:line="206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5"/>
              </w:rPr>
              <w:t>（</w:t>
            </w:r>
            <w:r>
              <w:rPr>
                <w:rFonts w:ascii="SimHei" w:hAnsi="SimHei" w:eastAsia="SimHei" w:cs="SimHei"/>
                <w:sz w:val="22"/>
                <w:szCs w:val="22"/>
                <w:spacing w:val="-53"/>
              </w:rPr>
              <w:t> </w:t>
            </w:r>
            <w:r>
              <w:rPr>
                <w:rFonts w:ascii="Arial" w:hAnsi="Arial" w:eastAsia="Arial" w:cs="Arial"/>
                <w:sz w:val="22"/>
                <w:szCs w:val="22"/>
                <w:spacing w:val="-5"/>
              </w:rPr>
              <w:t>4</w:t>
            </w:r>
            <w:r>
              <w:rPr>
                <w:rFonts w:ascii="Arial" w:hAnsi="Arial" w:eastAsia="Arial" w:cs="Arial"/>
                <w:sz w:val="22"/>
                <w:szCs w:val="22"/>
                <w:spacing w:val="-27"/>
              </w:rPr>
              <w:t> </w:t>
            </w:r>
            <w:r>
              <w:rPr>
                <w:rFonts w:ascii="SimHei" w:hAnsi="SimHei" w:eastAsia="SimHei" w:cs="SimHei"/>
                <w:sz w:val="22"/>
                <w:szCs w:val="22"/>
                <w:spacing w:val="-5"/>
              </w:rPr>
              <w:t>）</w:t>
            </w:r>
            <w:r>
              <w:rPr>
                <w:rFonts w:ascii="SimHei" w:hAnsi="SimHei" w:eastAsia="SimHei" w:cs="SimHei"/>
                <w:sz w:val="21"/>
                <w:szCs w:val="21"/>
                <w:spacing w:val="-5"/>
              </w:rPr>
              <w:t>代理记账机构执业人数</w:t>
            </w:r>
          </w:p>
        </w:tc>
        <w:tc>
          <w:tcPr>
            <w:tcW w:w="1303" w:type="dxa"/>
            <w:vAlign w:val="top"/>
          </w:tcPr>
          <w:p>
            <w:pPr>
              <w:ind w:firstLine="296"/>
              <w:spacing w:before="97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spacing w:val="2"/>
              </w:rPr>
              <w:t>30</w:t>
            </w:r>
            <w:r>
              <w:rPr>
                <w:rFonts w:ascii="Arial" w:hAnsi="Arial" w:eastAsia="Arial" w:cs="Arial"/>
                <w:sz w:val="21"/>
                <w:szCs w:val="21"/>
                <w:spacing w:val="2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2"/>
              </w:rPr>
              <w:t>万人</w:t>
            </w:r>
          </w:p>
        </w:tc>
        <w:tc>
          <w:tcPr>
            <w:tcW w:w="951" w:type="dxa"/>
            <w:vAlign w:val="top"/>
          </w:tcPr>
          <w:p>
            <w:pPr>
              <w:ind w:firstLine="164"/>
              <w:spacing w:before="97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  <w:tr>
        <w:trPr>
          <w:trHeight w:val="528" w:hRule="atLeast"/>
        </w:trPr>
        <w:tc>
          <w:tcPr>
            <w:tcW w:w="4778" w:type="dxa"/>
            <w:vAlign w:val="top"/>
          </w:tcPr>
          <w:p>
            <w:pPr>
              <w:ind w:firstLine="139"/>
              <w:spacing w:before="98" w:line="206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6"/>
              </w:rPr>
              <w:t>（</w:t>
            </w:r>
            <w:r>
              <w:rPr>
                <w:rFonts w:ascii="SimHei" w:hAnsi="SimHei" w:eastAsia="SimHei" w:cs="SimHei"/>
                <w:sz w:val="22"/>
                <w:szCs w:val="22"/>
                <w:spacing w:val="-52"/>
              </w:rPr>
              <w:t> </w:t>
            </w:r>
            <w:r>
              <w:rPr>
                <w:rFonts w:ascii="Arial" w:hAnsi="Arial" w:eastAsia="Arial" w:cs="Arial"/>
                <w:sz w:val="22"/>
                <w:szCs w:val="22"/>
                <w:spacing w:val="-6"/>
              </w:rPr>
              <w:t>5</w:t>
            </w:r>
            <w:r>
              <w:rPr>
                <w:rFonts w:ascii="Arial" w:hAnsi="Arial" w:eastAsia="Arial" w:cs="Arial"/>
                <w:sz w:val="22"/>
                <w:szCs w:val="22"/>
                <w:spacing w:val="-27"/>
              </w:rPr>
              <w:t> </w:t>
            </w:r>
            <w:r>
              <w:rPr>
                <w:rFonts w:ascii="SimHei" w:hAnsi="SimHei" w:eastAsia="SimHei" w:cs="SimHei"/>
                <w:sz w:val="22"/>
                <w:szCs w:val="22"/>
                <w:spacing w:val="-6"/>
              </w:rPr>
              <w:t>）</w:t>
            </w:r>
            <w:r>
              <w:rPr>
                <w:rFonts w:ascii="SimHei" w:hAnsi="SimHei" w:eastAsia="SimHei" w:cs="SimHei"/>
                <w:sz w:val="21"/>
                <w:szCs w:val="21"/>
                <w:spacing w:val="-6"/>
              </w:rPr>
              <w:t>代理记账机构数量</w:t>
            </w:r>
          </w:p>
        </w:tc>
        <w:tc>
          <w:tcPr>
            <w:tcW w:w="1303" w:type="dxa"/>
            <w:vAlign w:val="top"/>
          </w:tcPr>
          <w:p>
            <w:pPr>
              <w:ind w:firstLine="264"/>
              <w:spacing w:before="99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spacing w:val="3"/>
              </w:rPr>
              <w:t>7.5</w:t>
            </w:r>
            <w:r>
              <w:rPr>
                <w:rFonts w:ascii="Arial" w:hAnsi="Arial" w:eastAsia="Arial" w:cs="Arial"/>
                <w:sz w:val="21"/>
                <w:szCs w:val="21"/>
                <w:spacing w:val="2"/>
                <w:w w:val="101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3"/>
              </w:rPr>
              <w:t>万家</w:t>
            </w:r>
          </w:p>
        </w:tc>
        <w:tc>
          <w:tcPr>
            <w:tcW w:w="951" w:type="dxa"/>
            <w:vAlign w:val="top"/>
          </w:tcPr>
          <w:p>
            <w:pPr>
              <w:ind w:firstLine="164"/>
              <w:spacing w:before="99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  <w:tr>
        <w:trPr>
          <w:trHeight w:val="528" w:hRule="atLeast"/>
        </w:trPr>
        <w:tc>
          <w:tcPr>
            <w:tcW w:w="4778" w:type="dxa"/>
            <w:vAlign w:val="top"/>
          </w:tcPr>
          <w:p>
            <w:pPr>
              <w:ind w:firstLine="139"/>
              <w:spacing w:before="100" w:line="206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5"/>
              </w:rPr>
              <w:t>（</w:t>
            </w:r>
            <w:r>
              <w:rPr>
                <w:rFonts w:ascii="SimHei" w:hAnsi="SimHei" w:eastAsia="SimHei" w:cs="SimHei"/>
                <w:sz w:val="22"/>
                <w:szCs w:val="22"/>
                <w:spacing w:val="-48"/>
              </w:rPr>
              <w:t> </w:t>
            </w:r>
            <w:r>
              <w:rPr>
                <w:rFonts w:ascii="Arial" w:hAnsi="Arial" w:eastAsia="Arial" w:cs="Arial"/>
                <w:sz w:val="22"/>
                <w:szCs w:val="22"/>
                <w:spacing w:val="-5"/>
              </w:rPr>
              <w:t>6</w:t>
            </w:r>
            <w:r>
              <w:rPr>
                <w:rFonts w:ascii="Arial" w:hAnsi="Arial" w:eastAsia="Arial" w:cs="Arial"/>
                <w:sz w:val="22"/>
                <w:szCs w:val="22"/>
                <w:spacing w:val="-27"/>
              </w:rPr>
              <w:t> </w:t>
            </w:r>
            <w:r>
              <w:rPr>
                <w:rFonts w:ascii="SimHei" w:hAnsi="SimHei" w:eastAsia="SimHei" w:cs="SimHei"/>
                <w:sz w:val="22"/>
                <w:szCs w:val="22"/>
                <w:spacing w:val="-5"/>
              </w:rPr>
              <w:t>）</w:t>
            </w:r>
            <w:r>
              <w:rPr>
                <w:rFonts w:ascii="SimHei" w:hAnsi="SimHei" w:eastAsia="SimHei" w:cs="SimHei"/>
                <w:sz w:val="21"/>
                <w:szCs w:val="21"/>
                <w:spacing w:val="-5"/>
              </w:rPr>
              <w:t>代理记账行业年收入规模</w:t>
            </w:r>
          </w:p>
        </w:tc>
        <w:tc>
          <w:tcPr>
            <w:tcW w:w="1303" w:type="dxa"/>
            <w:vAlign w:val="top"/>
          </w:tcPr>
          <w:p>
            <w:pPr>
              <w:ind w:firstLine="229"/>
              <w:spacing w:before="99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spacing w:val="6"/>
              </w:rPr>
              <w:t>300</w:t>
            </w:r>
            <w:r>
              <w:rPr>
                <w:rFonts w:ascii="Arial" w:hAnsi="Arial" w:eastAsia="Arial" w:cs="Arial"/>
                <w:sz w:val="21"/>
                <w:szCs w:val="21"/>
                <w:spacing w:val="-2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6"/>
              </w:rPr>
              <w:t>亿元</w:t>
            </w:r>
          </w:p>
        </w:tc>
        <w:tc>
          <w:tcPr>
            <w:tcW w:w="951" w:type="dxa"/>
            <w:vAlign w:val="top"/>
          </w:tcPr>
          <w:p>
            <w:pPr>
              <w:ind w:firstLine="164"/>
              <w:spacing w:before="99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  <w:tr>
        <w:trPr>
          <w:trHeight w:val="529" w:hRule="atLeast"/>
        </w:trPr>
        <w:tc>
          <w:tcPr>
            <w:tcW w:w="7032" w:type="dxa"/>
            <w:vAlign w:val="top"/>
            <w:gridSpan w:val="3"/>
          </w:tcPr>
          <w:p>
            <w:pPr>
              <w:ind w:firstLine="126"/>
              <w:spacing w:before="98" w:line="207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position w:val="-4"/>
              </w:rPr>
              <w:drawing>
                <wp:inline distT="0" distB="0" distL="0" distR="0">
                  <wp:extent cx="90246" cy="149437"/>
                  <wp:effectExtent l="0" t="0" r="0" b="0"/>
                  <wp:docPr id="3" name="IM 3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" name="IM 3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0246" cy="149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eastAsia="Arial" w:cs="Arial"/>
                <w:sz w:val="21"/>
                <w:szCs w:val="21"/>
                <w:spacing w:val="6"/>
                <w:w w:val="101"/>
              </w:rPr>
              <w:t>    </w:t>
            </w:r>
            <w:r>
              <w:rPr>
                <w:rFonts w:ascii="SimHei" w:hAnsi="SimHei" w:eastAsia="SimHei" w:cs="SimHei"/>
                <w:sz w:val="21"/>
                <w:szCs w:val="2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会计人员队伍规模</w:t>
            </w:r>
          </w:p>
        </w:tc>
      </w:tr>
      <w:tr>
        <w:trPr>
          <w:trHeight w:val="528" w:hRule="atLeast"/>
        </w:trPr>
        <w:tc>
          <w:tcPr>
            <w:tcW w:w="4778" w:type="dxa"/>
            <w:vAlign w:val="top"/>
          </w:tcPr>
          <w:p>
            <w:pPr>
              <w:ind w:firstLine="139"/>
              <w:spacing w:before="101" w:line="206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5"/>
              </w:rPr>
              <w:t>（</w:t>
            </w:r>
            <w:r>
              <w:rPr>
                <w:rFonts w:ascii="SimHei" w:hAnsi="SimHei" w:eastAsia="SimHei" w:cs="SimHei"/>
                <w:sz w:val="22"/>
                <w:szCs w:val="22"/>
                <w:spacing w:val="-43"/>
              </w:rPr>
              <w:t> </w:t>
            </w:r>
            <w:r>
              <w:rPr>
                <w:rFonts w:ascii="Arial" w:hAnsi="Arial" w:eastAsia="Arial" w:cs="Arial"/>
                <w:sz w:val="22"/>
                <w:szCs w:val="22"/>
                <w:spacing w:val="-5"/>
              </w:rPr>
              <w:t>7</w:t>
            </w:r>
            <w:r>
              <w:rPr>
                <w:rFonts w:ascii="Arial" w:hAnsi="Arial" w:eastAsia="Arial" w:cs="Arial"/>
                <w:sz w:val="22"/>
                <w:szCs w:val="22"/>
                <w:spacing w:val="-27"/>
              </w:rPr>
              <w:t> </w:t>
            </w:r>
            <w:r>
              <w:rPr>
                <w:rFonts w:ascii="SimHei" w:hAnsi="SimHei" w:eastAsia="SimHei" w:cs="SimHei"/>
                <w:sz w:val="22"/>
                <w:szCs w:val="22"/>
                <w:spacing w:val="-5"/>
              </w:rPr>
              <w:t>）</w:t>
            </w:r>
            <w:r>
              <w:rPr>
                <w:rFonts w:ascii="SimHei" w:hAnsi="SimHei" w:eastAsia="SimHei" w:cs="SimHei"/>
                <w:sz w:val="21"/>
                <w:szCs w:val="21"/>
                <w:spacing w:val="-5"/>
              </w:rPr>
              <w:t>具备初级资格会计人员数量</w:t>
            </w:r>
          </w:p>
        </w:tc>
        <w:tc>
          <w:tcPr>
            <w:tcW w:w="1303" w:type="dxa"/>
            <w:vAlign w:val="top"/>
          </w:tcPr>
          <w:p>
            <w:pPr>
              <w:ind w:firstLine="149"/>
              <w:spacing w:before="100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spacing w:val="11"/>
              </w:rPr>
              <w:t>&gt;900</w:t>
            </w:r>
            <w:r>
              <w:rPr>
                <w:rFonts w:ascii="Arial" w:hAnsi="Arial" w:eastAsia="Arial" w:cs="Arial"/>
                <w:sz w:val="21"/>
                <w:szCs w:val="21"/>
                <w:spacing w:val="8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11"/>
              </w:rPr>
              <w:t>万人</w:t>
            </w:r>
          </w:p>
        </w:tc>
        <w:tc>
          <w:tcPr>
            <w:tcW w:w="951" w:type="dxa"/>
            <w:vAlign w:val="top"/>
          </w:tcPr>
          <w:p>
            <w:pPr>
              <w:ind w:firstLine="164"/>
              <w:spacing w:before="100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  <w:tr>
        <w:trPr>
          <w:trHeight w:val="529" w:hRule="atLeast"/>
        </w:trPr>
        <w:tc>
          <w:tcPr>
            <w:tcW w:w="4778" w:type="dxa"/>
            <w:vAlign w:val="top"/>
          </w:tcPr>
          <w:p>
            <w:pPr>
              <w:ind w:firstLine="139"/>
              <w:spacing w:before="103" w:line="206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4"/>
              </w:rPr>
              <w:t>（</w:t>
            </w:r>
            <w:r>
              <w:rPr>
                <w:rFonts w:ascii="SimHei" w:hAnsi="SimHei" w:eastAsia="SimHei" w:cs="SimHei"/>
                <w:sz w:val="22"/>
                <w:szCs w:val="22"/>
                <w:spacing w:val="-58"/>
              </w:rPr>
              <w:t> </w:t>
            </w:r>
            <w:r>
              <w:rPr>
                <w:rFonts w:ascii="Arial" w:hAnsi="Arial" w:eastAsia="Arial" w:cs="Arial"/>
                <w:sz w:val="22"/>
                <w:szCs w:val="22"/>
                <w:spacing w:val="-4"/>
              </w:rPr>
              <w:t>8</w:t>
            </w:r>
            <w:r>
              <w:rPr>
                <w:rFonts w:ascii="Arial" w:hAnsi="Arial" w:eastAsia="Arial" w:cs="Arial"/>
                <w:sz w:val="22"/>
                <w:szCs w:val="22"/>
                <w:spacing w:val="-27"/>
              </w:rPr>
              <w:t> </w:t>
            </w:r>
            <w:r>
              <w:rPr>
                <w:rFonts w:ascii="SimHei" w:hAnsi="SimHei" w:eastAsia="SimHei" w:cs="SimHei"/>
                <w:sz w:val="22"/>
                <w:szCs w:val="22"/>
                <w:spacing w:val="-4"/>
              </w:rPr>
              <w:t>）</w:t>
            </w: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具备中级资格会计人员数量</w:t>
            </w:r>
          </w:p>
        </w:tc>
        <w:tc>
          <w:tcPr>
            <w:tcW w:w="1303" w:type="dxa"/>
            <w:vAlign w:val="top"/>
          </w:tcPr>
          <w:p>
            <w:pPr>
              <w:ind w:firstLine="149"/>
              <w:spacing w:before="102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spacing w:val="11"/>
              </w:rPr>
              <w:t>&gt;300</w:t>
            </w:r>
            <w:r>
              <w:rPr>
                <w:rFonts w:ascii="Arial" w:hAnsi="Arial" w:eastAsia="Arial" w:cs="Arial"/>
                <w:sz w:val="21"/>
                <w:szCs w:val="21"/>
                <w:spacing w:val="8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11"/>
              </w:rPr>
              <w:t>万人</w:t>
            </w:r>
          </w:p>
        </w:tc>
        <w:tc>
          <w:tcPr>
            <w:tcW w:w="951" w:type="dxa"/>
            <w:vAlign w:val="top"/>
          </w:tcPr>
          <w:p>
            <w:pPr>
              <w:ind w:firstLine="164"/>
              <w:spacing w:before="102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  <w:tr>
        <w:trPr>
          <w:trHeight w:val="529" w:hRule="atLeast"/>
        </w:trPr>
        <w:tc>
          <w:tcPr>
            <w:tcW w:w="4778" w:type="dxa"/>
            <w:vAlign w:val="top"/>
          </w:tcPr>
          <w:p>
            <w:pPr>
              <w:ind w:firstLine="139"/>
              <w:spacing w:before="101" w:line="206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4"/>
              </w:rPr>
              <w:t>（</w:t>
            </w:r>
            <w:r>
              <w:rPr>
                <w:rFonts w:ascii="SimHei" w:hAnsi="SimHei" w:eastAsia="SimHei" w:cs="SimHei"/>
                <w:sz w:val="22"/>
                <w:szCs w:val="22"/>
                <w:spacing w:val="-58"/>
              </w:rPr>
              <w:t> </w:t>
            </w:r>
            <w:r>
              <w:rPr>
                <w:rFonts w:ascii="Arial" w:hAnsi="Arial" w:eastAsia="Arial" w:cs="Arial"/>
                <w:sz w:val="22"/>
                <w:szCs w:val="22"/>
                <w:spacing w:val="-4"/>
              </w:rPr>
              <w:t>9</w:t>
            </w:r>
            <w:r>
              <w:rPr>
                <w:rFonts w:ascii="Arial" w:hAnsi="Arial" w:eastAsia="Arial" w:cs="Arial"/>
                <w:sz w:val="22"/>
                <w:szCs w:val="22"/>
                <w:spacing w:val="-27"/>
              </w:rPr>
              <w:t> </w:t>
            </w:r>
            <w:r>
              <w:rPr>
                <w:rFonts w:ascii="SimHei" w:hAnsi="SimHei" w:eastAsia="SimHei" w:cs="SimHei"/>
                <w:sz w:val="22"/>
                <w:szCs w:val="22"/>
                <w:spacing w:val="-4"/>
              </w:rPr>
              <w:t>）</w:t>
            </w: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具备高级资格会计人员数量</w:t>
            </w:r>
          </w:p>
        </w:tc>
        <w:tc>
          <w:tcPr>
            <w:tcW w:w="1303" w:type="dxa"/>
            <w:vAlign w:val="top"/>
          </w:tcPr>
          <w:p>
            <w:pPr>
              <w:ind w:firstLine="213"/>
              <w:spacing w:before="103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spacing w:val="11"/>
              </w:rPr>
              <w:t>&gt;25</w:t>
            </w:r>
            <w:r>
              <w:rPr>
                <w:rFonts w:ascii="Arial" w:hAnsi="Arial" w:eastAsia="Arial" w:cs="Arial"/>
                <w:sz w:val="21"/>
                <w:szCs w:val="21"/>
                <w:spacing w:val="1"/>
                <w:w w:val="101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11"/>
              </w:rPr>
              <w:t>万人</w:t>
            </w:r>
          </w:p>
        </w:tc>
        <w:tc>
          <w:tcPr>
            <w:tcW w:w="951" w:type="dxa"/>
            <w:vAlign w:val="top"/>
          </w:tcPr>
          <w:p>
            <w:pPr>
              <w:ind w:firstLine="164"/>
              <w:spacing w:before="103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  <w:tr>
        <w:trPr>
          <w:trHeight w:val="529" w:hRule="atLeast"/>
        </w:trPr>
        <w:tc>
          <w:tcPr>
            <w:tcW w:w="7032" w:type="dxa"/>
            <w:vAlign w:val="top"/>
            <w:gridSpan w:val="3"/>
          </w:tcPr>
          <w:p>
            <w:pPr>
              <w:ind w:firstLine="126"/>
              <w:spacing w:before="99" w:line="207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position w:val="-4"/>
              </w:rPr>
              <w:drawing>
                <wp:inline distT="0" distB="0" distL="0" distR="0">
                  <wp:extent cx="90246" cy="149437"/>
                  <wp:effectExtent l="0" t="0" r="0" b="0"/>
                  <wp:docPr id="4" name="IM 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" name="IM 4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0246" cy="149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eastAsia="Arial" w:cs="Arial"/>
                <w:sz w:val="21"/>
                <w:szCs w:val="21"/>
                <w:spacing w:val="8"/>
                <w:w w:val="101"/>
              </w:rPr>
              <w:t>    </w:t>
            </w:r>
            <w:r>
              <w:rPr>
                <w:rFonts w:ascii="SimHei" w:hAnsi="SimHei" w:eastAsia="SimHei" w:cs="SimHei"/>
                <w:sz w:val="21"/>
                <w:szCs w:val="2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  <w:spacing w:val="-1"/>
              </w:rPr>
              <w:t>高端人才培养数量</w:t>
            </w:r>
          </w:p>
        </w:tc>
      </w:tr>
      <w:tr>
        <w:trPr>
          <w:trHeight w:val="528" w:hRule="atLeast"/>
        </w:trPr>
        <w:tc>
          <w:tcPr>
            <w:tcW w:w="4778" w:type="dxa"/>
            <w:vAlign w:val="top"/>
          </w:tcPr>
          <w:p>
            <w:pPr>
              <w:ind w:firstLine="139"/>
              <w:spacing w:before="101" w:line="206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4"/>
              </w:rPr>
              <w:t>（</w:t>
            </w:r>
            <w:r>
              <w:rPr>
                <w:rFonts w:ascii="SimHei" w:hAnsi="SimHei" w:eastAsia="SimHei" w:cs="SimHei"/>
                <w:sz w:val="22"/>
                <w:szCs w:val="22"/>
                <w:spacing w:val="-49"/>
              </w:rPr>
              <w:t> </w:t>
            </w:r>
            <w:r>
              <w:rPr>
                <w:rFonts w:ascii="Arial" w:hAnsi="Arial" w:eastAsia="Arial" w:cs="Arial"/>
                <w:sz w:val="22"/>
                <w:szCs w:val="22"/>
                <w:spacing w:val="-4"/>
              </w:rPr>
              <w:t>10</w:t>
            </w:r>
            <w:r>
              <w:rPr>
                <w:rFonts w:ascii="Arial" w:hAnsi="Arial" w:eastAsia="Arial" w:cs="Arial"/>
                <w:sz w:val="22"/>
                <w:szCs w:val="22"/>
                <w:spacing w:val="-27"/>
              </w:rPr>
              <w:t> </w:t>
            </w:r>
            <w:r>
              <w:rPr>
                <w:rFonts w:ascii="SimHei" w:hAnsi="SimHei" w:eastAsia="SimHei" w:cs="SimHei"/>
                <w:sz w:val="22"/>
                <w:szCs w:val="22"/>
                <w:spacing w:val="-4"/>
              </w:rPr>
              <w:t>）</w:t>
            </w: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国际化高端人才数量</w:t>
            </w:r>
          </w:p>
        </w:tc>
        <w:tc>
          <w:tcPr>
            <w:tcW w:w="1303" w:type="dxa"/>
            <w:vAlign w:val="top"/>
          </w:tcPr>
          <w:p>
            <w:pPr>
              <w:ind w:firstLine="341"/>
              <w:spacing w:before="102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spacing w:val="6"/>
              </w:rPr>
              <w:t>150</w:t>
            </w:r>
            <w:r>
              <w:rPr>
                <w:rFonts w:ascii="Arial" w:hAnsi="Arial" w:eastAsia="Arial" w:cs="Arial"/>
                <w:sz w:val="21"/>
                <w:szCs w:val="21"/>
                <w:spacing w:val="-2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6"/>
              </w:rPr>
              <w:t>人</w:t>
            </w:r>
          </w:p>
        </w:tc>
        <w:tc>
          <w:tcPr>
            <w:tcW w:w="951" w:type="dxa"/>
            <w:vAlign w:val="top"/>
          </w:tcPr>
          <w:p>
            <w:pPr>
              <w:ind w:firstLine="164"/>
              <w:spacing w:before="102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  <w:tr>
        <w:trPr>
          <w:trHeight w:val="529" w:hRule="atLeast"/>
        </w:trPr>
        <w:tc>
          <w:tcPr>
            <w:tcW w:w="4778" w:type="dxa"/>
            <w:vAlign w:val="top"/>
          </w:tcPr>
          <w:p>
            <w:pPr>
              <w:ind w:firstLine="139"/>
              <w:spacing w:before="103" w:line="206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6"/>
              </w:rPr>
              <w:t>（</w:t>
            </w:r>
            <w:r>
              <w:rPr>
                <w:rFonts w:ascii="SimHei" w:hAnsi="SimHei" w:eastAsia="SimHei" w:cs="SimHei"/>
                <w:sz w:val="22"/>
                <w:szCs w:val="22"/>
                <w:spacing w:val="-41"/>
              </w:rPr>
              <w:t> </w:t>
            </w:r>
            <w:r>
              <w:rPr>
                <w:rFonts w:ascii="Arial" w:hAnsi="Arial" w:eastAsia="Arial" w:cs="Arial"/>
                <w:sz w:val="22"/>
                <w:szCs w:val="22"/>
                <w:spacing w:val="-6"/>
              </w:rPr>
              <w:t>11</w:t>
            </w:r>
            <w:r>
              <w:rPr>
                <w:rFonts w:ascii="Arial" w:hAnsi="Arial" w:eastAsia="Arial" w:cs="Arial"/>
                <w:sz w:val="22"/>
                <w:szCs w:val="22"/>
                <w:spacing w:val="-27"/>
              </w:rPr>
              <w:t> </w:t>
            </w:r>
            <w:r>
              <w:rPr>
                <w:rFonts w:ascii="SimHei" w:hAnsi="SimHei" w:eastAsia="SimHei" w:cs="SimHei"/>
                <w:sz w:val="22"/>
                <w:szCs w:val="22"/>
                <w:spacing w:val="-6"/>
              </w:rPr>
              <w:t>）</w:t>
            </w:r>
            <w:r>
              <w:rPr>
                <w:rFonts w:ascii="SimHei" w:hAnsi="SimHei" w:eastAsia="SimHei" w:cs="SimHei"/>
                <w:sz w:val="21"/>
                <w:szCs w:val="21"/>
                <w:spacing w:val="-6"/>
              </w:rPr>
              <w:t>会计名家数量</w:t>
            </w:r>
          </w:p>
        </w:tc>
        <w:tc>
          <w:tcPr>
            <w:tcW w:w="1303" w:type="dxa"/>
            <w:vAlign w:val="top"/>
          </w:tcPr>
          <w:p>
            <w:pPr>
              <w:ind w:firstLine="406"/>
              <w:spacing w:before="102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spacing w:val="2"/>
              </w:rPr>
              <w:t>15</w:t>
            </w:r>
            <w:r>
              <w:rPr>
                <w:rFonts w:ascii="Arial" w:hAnsi="Arial" w:eastAsia="Arial" w:cs="Arial"/>
                <w:sz w:val="21"/>
                <w:szCs w:val="21"/>
                <w:spacing w:val="1"/>
                <w:w w:val="101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2"/>
              </w:rPr>
              <w:t>人</w:t>
            </w:r>
          </w:p>
        </w:tc>
        <w:tc>
          <w:tcPr>
            <w:tcW w:w="951" w:type="dxa"/>
            <w:vAlign w:val="top"/>
          </w:tcPr>
          <w:p>
            <w:pPr>
              <w:ind w:firstLine="164"/>
              <w:spacing w:before="102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  <w:tr>
        <w:trPr>
          <w:trHeight w:val="1066" w:hRule="atLeast"/>
        </w:trPr>
        <w:tc>
          <w:tcPr>
            <w:tcW w:w="4778" w:type="dxa"/>
            <w:vAlign w:val="top"/>
          </w:tcPr>
          <w:p>
            <w:pPr>
              <w:ind w:left="156" w:right="122" w:hanging="17"/>
              <w:spacing w:before="111" w:line="395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3"/>
              </w:rPr>
              <w:t>（</w:t>
            </w:r>
            <w:r>
              <w:rPr>
                <w:rFonts w:ascii="SimHei" w:hAnsi="SimHei" w:eastAsia="SimHei" w:cs="SimHei"/>
                <w:sz w:val="22"/>
                <w:szCs w:val="22"/>
                <w:spacing w:val="-37"/>
              </w:rPr>
              <w:t> </w:t>
            </w:r>
            <w:r>
              <w:rPr>
                <w:rFonts w:ascii="Arial" w:hAnsi="Arial" w:eastAsia="Arial" w:cs="Arial"/>
                <w:sz w:val="22"/>
                <w:szCs w:val="22"/>
                <w:spacing w:val="-3"/>
              </w:rPr>
              <w:t>12</w:t>
            </w:r>
            <w:r>
              <w:rPr>
                <w:rFonts w:ascii="Arial" w:hAnsi="Arial" w:eastAsia="Arial" w:cs="Arial"/>
                <w:sz w:val="22"/>
                <w:szCs w:val="22"/>
                <w:spacing w:val="-27"/>
              </w:rPr>
              <w:t> </w:t>
            </w:r>
            <w:r>
              <w:rPr>
                <w:rFonts w:ascii="SimHei" w:hAnsi="SimHei" w:eastAsia="SimHei" w:cs="SimHei"/>
                <w:sz w:val="22"/>
                <w:szCs w:val="22"/>
                <w:spacing w:val="-3"/>
              </w:rPr>
              <w:t>）</w:t>
            </w:r>
            <w:r>
              <w:rPr>
                <w:rFonts w:ascii="SimHei" w:hAnsi="SimHei" w:eastAsia="SimHei" w:cs="SimHei"/>
                <w:sz w:val="21"/>
                <w:szCs w:val="21"/>
                <w:spacing w:val="-3"/>
              </w:rPr>
              <w:t>大中型企业总会计师、行政事业单位财务</w:t>
            </w:r>
            <w:r>
              <w:rPr>
                <w:rFonts w:ascii="SimHei" w:hAnsi="SimHei" w:eastAsia="SimHei" w:cs="SimHei"/>
                <w:sz w:val="21"/>
                <w:szCs w:val="21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-2"/>
              </w:rPr>
              <w:t>负责人年均培训人数</w:t>
            </w:r>
          </w:p>
        </w:tc>
        <w:tc>
          <w:tcPr>
            <w:tcW w:w="1303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ind w:firstLine="267"/>
              <w:spacing w:before="69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spacing w:val="9"/>
              </w:rPr>
              <w:t>3600</w:t>
            </w:r>
            <w:r>
              <w:rPr>
                <w:rFonts w:ascii="Arial" w:hAnsi="Arial" w:eastAsia="Arial" w:cs="Arial"/>
                <w:sz w:val="21"/>
                <w:szCs w:val="21"/>
                <w:spacing w:val="2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9"/>
              </w:rPr>
              <w:t>人</w:t>
            </w:r>
          </w:p>
        </w:tc>
        <w:tc>
          <w:tcPr>
            <w:tcW w:w="951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ind w:firstLine="164"/>
              <w:spacing w:before="69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  <w:tr>
        <w:trPr>
          <w:trHeight w:val="536" w:hRule="atLeast"/>
        </w:trPr>
        <w:tc>
          <w:tcPr>
            <w:tcW w:w="4778" w:type="dxa"/>
            <w:vAlign w:val="top"/>
          </w:tcPr>
          <w:p>
            <w:pPr>
              <w:ind w:firstLine="139"/>
              <w:spacing w:before="103" w:line="206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2"/>
                <w:szCs w:val="22"/>
                <w:spacing w:val="-3"/>
              </w:rPr>
              <w:t>（</w:t>
            </w:r>
            <w:r>
              <w:rPr>
                <w:rFonts w:ascii="SimHei" w:hAnsi="SimHei" w:eastAsia="SimHei" w:cs="SimHei"/>
                <w:sz w:val="22"/>
                <w:szCs w:val="22"/>
                <w:spacing w:val="-47"/>
              </w:rPr>
              <w:t> </w:t>
            </w:r>
            <w:r>
              <w:rPr>
                <w:rFonts w:ascii="Arial" w:hAnsi="Arial" w:eastAsia="Arial" w:cs="Arial"/>
                <w:sz w:val="22"/>
                <w:szCs w:val="22"/>
                <w:spacing w:val="-3"/>
              </w:rPr>
              <w:t>13</w:t>
            </w:r>
            <w:r>
              <w:rPr>
                <w:rFonts w:ascii="Arial" w:hAnsi="Arial" w:eastAsia="Arial" w:cs="Arial"/>
                <w:sz w:val="22"/>
                <w:szCs w:val="22"/>
                <w:spacing w:val="-27"/>
              </w:rPr>
              <w:t> </w:t>
            </w:r>
            <w:r>
              <w:rPr>
                <w:rFonts w:ascii="SimHei" w:hAnsi="SimHei" w:eastAsia="SimHei" w:cs="SimHei"/>
                <w:sz w:val="22"/>
                <w:szCs w:val="22"/>
                <w:spacing w:val="-3"/>
              </w:rPr>
              <w:t>）</w:t>
            </w:r>
            <w:r>
              <w:rPr>
                <w:rFonts w:ascii="SimHei" w:hAnsi="SimHei" w:eastAsia="SimHei" w:cs="SimHei"/>
                <w:sz w:val="21"/>
                <w:szCs w:val="21"/>
                <w:spacing w:val="-3"/>
              </w:rPr>
              <w:t>会计师事务所合伙人年培训人数</w:t>
            </w:r>
          </w:p>
        </w:tc>
        <w:tc>
          <w:tcPr>
            <w:tcW w:w="1303" w:type="dxa"/>
            <w:vAlign w:val="top"/>
          </w:tcPr>
          <w:p>
            <w:pPr>
              <w:ind w:firstLine="274"/>
              <w:spacing w:before="104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spacing w:val="8"/>
              </w:rPr>
              <w:t>1000</w:t>
            </w:r>
            <w:r>
              <w:rPr>
                <w:rFonts w:ascii="Arial" w:hAnsi="Arial" w:eastAsia="Arial" w:cs="Arial"/>
                <w:sz w:val="21"/>
                <w:szCs w:val="21"/>
              </w:rPr>
              <w:t> </w:t>
            </w:r>
            <w:r>
              <w:rPr>
                <w:rFonts w:ascii="SimHei" w:hAnsi="SimHei" w:eastAsia="SimHei" w:cs="SimHei"/>
                <w:sz w:val="21"/>
                <w:szCs w:val="21"/>
                <w:spacing w:val="8"/>
              </w:rPr>
              <w:t>人</w:t>
            </w:r>
          </w:p>
        </w:tc>
        <w:tc>
          <w:tcPr>
            <w:tcW w:w="951" w:type="dxa"/>
            <w:vAlign w:val="top"/>
          </w:tcPr>
          <w:p>
            <w:pPr>
              <w:ind w:firstLine="164"/>
              <w:spacing w:before="104" w:line="204" w:lineRule="auto"/>
              <w:rPr>
                <w:rFonts w:ascii="SimHei" w:hAnsi="SimHei" w:eastAsia="SimHei" w:cs="SimHei"/>
                <w:sz w:val="21"/>
                <w:szCs w:val="21"/>
              </w:rPr>
            </w:pPr>
            <w:r>
              <w:rPr>
                <w:rFonts w:ascii="SimHei" w:hAnsi="SimHei" w:eastAsia="SimHei" w:cs="SimHei"/>
                <w:sz w:val="21"/>
                <w:szCs w:val="21"/>
                <w:spacing w:val="-4"/>
              </w:rPr>
              <w:t>预期性</w:t>
            </w:r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sectPr>
      <w:type w:val="continuous"/>
      <w:pgSz w:w="11906" w:h="16839"/>
      <w:pgMar w:top="1431" w:right="1785" w:bottom="1379" w:left="1785" w:header="0" w:footer="1244" w:gutter="0"/>
      <w:cols w:equalWidth="0" w:num="2">
        <w:col w:w="653" w:space="19"/>
        <w:col w:w="7663" w:space="0"/>
      </w:cols>
    </w:sectPr>
  </w:body>
</w:document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30"/>
      <w:spacing w:line="133" w:lineRule="exact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position w:val="-2"/>
      </w:rPr>
      <w:t>1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</w:rPr>
      <w:t>10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33" w:lineRule="exact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  <w:position w:val="-2"/>
      </w:rPr>
      <w:t>11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57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</w:rPr>
      <w:t>12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</w:rPr>
      <w:t>13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33" w:lineRule="exact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  <w:position w:val="-2"/>
      </w:rPr>
      <w:t>14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57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</w:rPr>
      <w:t>15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</w:rPr>
      <w:t>16</w:t>
    </w:r>
  </w:p>
</w:ftr>
</file>

<file path=word/footer1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33" w:lineRule="exact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  <w:position w:val="-2"/>
      </w:rPr>
      <w:t>17</w:t>
    </w:r>
  </w:p>
</w:ftr>
</file>

<file path=word/footer1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</w:rPr>
      <w:t>18</w:t>
    </w:r>
  </w:p>
</w:ftr>
</file>

<file path=word/footer1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70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</w:rPr>
      <w:t>19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4"/>
      <w:spacing w:line="157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1"/>
      </w:rPr>
      <w:t>2</w:t>
    </w:r>
  </w:p>
</w:ftr>
</file>

<file path=word/footer2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64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6"/>
      </w:rPr>
      <w:t>20</w:t>
    </w:r>
  </w:p>
</w:ftr>
</file>

<file path=word/footer2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64"/>
      <w:spacing w:line="157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6"/>
      </w:rPr>
      <w:t>21</w:t>
    </w:r>
  </w:p>
</w:ftr>
</file>

<file path=word/footer2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64"/>
      <w:spacing w:line="157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6"/>
      </w:rPr>
      <w:t>22</w:t>
    </w:r>
  </w:p>
</w:ftr>
</file>

<file path=word/footer2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64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6"/>
      </w:rPr>
      <w:t>23</w:t>
    </w:r>
  </w:p>
</w:ftr>
</file>

<file path=word/footer2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64"/>
      <w:spacing w:line="157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6"/>
      </w:rPr>
      <w:t>24</w:t>
    </w:r>
  </w:p>
</w:ftr>
</file>

<file path=word/footer2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64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6"/>
      </w:rPr>
      <w:t>25</w:t>
    </w:r>
  </w:p>
</w:ftr>
</file>

<file path=word/footer2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64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6"/>
      </w:rPr>
      <w:t>26</w:t>
    </w:r>
  </w:p>
</w:ftr>
</file>

<file path=word/footer2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064"/>
      <w:spacing w:line="157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6"/>
      </w:rPr>
      <w:t>27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4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19"/>
      <w:spacing w:line="133" w:lineRule="exact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5"/>
        <w:position w:val="-2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4"/>
      <w:spacing w:line="157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5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3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1"/>
      </w:rPr>
      <w:t>6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5"/>
      <w:spacing w:line="133" w:lineRule="exact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position w:val="-2"/>
      </w:rPr>
      <w:t>7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3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2"/>
      </w:rPr>
      <w:t>8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firstLine="4122"/>
      <w:spacing w:line="159" w:lineRule="auto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  <w:spacing w:val="3"/>
      </w:rPr>
      <w:t>9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3" Type="http://schemas.openxmlformats.org/officeDocument/2006/relationships/styles" Target="styles.xml"/><Relationship Id="rId32" Type="http://schemas.openxmlformats.org/officeDocument/2006/relationships/settings" Target="settings.xml"/><Relationship Id="rId31" Type="http://schemas.openxmlformats.org/officeDocument/2006/relationships/image" Target="media/image4.png"/><Relationship Id="rId30" Type="http://schemas.openxmlformats.org/officeDocument/2006/relationships/image" Target="media/image3.png"/><Relationship Id="rId3" Type="http://schemas.openxmlformats.org/officeDocument/2006/relationships/footer" Target="footer3.xml"/><Relationship Id="rId29" Type="http://schemas.openxmlformats.org/officeDocument/2006/relationships/image" Target="media/image2.png"/><Relationship Id="rId28" Type="http://schemas.openxmlformats.org/officeDocument/2006/relationships/image" Target="media/image1.png"/><Relationship Id="rId27" Type="http://schemas.openxmlformats.org/officeDocument/2006/relationships/footer" Target="footer27.xml"/><Relationship Id="rId26" Type="http://schemas.openxmlformats.org/officeDocument/2006/relationships/footer" Target="footer26.xml"/><Relationship Id="rId25" Type="http://schemas.openxmlformats.org/officeDocument/2006/relationships/footer" Target="footer25.xml"/><Relationship Id="rId24" Type="http://schemas.openxmlformats.org/officeDocument/2006/relationships/footer" Target="footer24.xml"/><Relationship Id="rId23" Type="http://schemas.openxmlformats.org/officeDocument/2006/relationships/footer" Target="footer23.xml"/><Relationship Id="rId22" Type="http://schemas.openxmlformats.org/officeDocument/2006/relationships/footer" Target="footer22.xml"/><Relationship Id="rId21" Type="http://schemas.openxmlformats.org/officeDocument/2006/relationships/footer" Target="footer21.xml"/><Relationship Id="rId20" Type="http://schemas.openxmlformats.org/officeDocument/2006/relationships/footer" Target="footer20.xml"/><Relationship Id="rId2" Type="http://schemas.openxmlformats.org/officeDocument/2006/relationships/footer" Target="footer2.xml"/><Relationship Id="rId19" Type="http://schemas.openxmlformats.org/officeDocument/2006/relationships/footer" Target="footer19.xml"/><Relationship Id="rId18" Type="http://schemas.openxmlformats.org/officeDocument/2006/relationships/footer" Target="footer18.xml"/><Relationship Id="rId17" Type="http://schemas.openxmlformats.org/officeDocument/2006/relationships/footer" Target="footer17.xml"/><Relationship Id="rId16" Type="http://schemas.openxmlformats.org/officeDocument/2006/relationships/footer" Target="footer16.xml"/><Relationship Id="rId15" Type="http://schemas.openxmlformats.org/officeDocument/2006/relationships/footer" Target="footer15.xml"/><Relationship Id="rId14" Type="http://schemas.openxmlformats.org/officeDocument/2006/relationships/footer" Target="footer14.xml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</dc:title>
  <dc:creator>rongyue</dc:creator>
  <dcterms:created xsi:type="dcterms:W3CDTF">2021-11-26T16:23:36Z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wqlLaW5nc29mdCBQREYgdG8gV1BTIDY1</vt:lpwstr>
  </op:property>
  <op:property fmtid="{E94486CC-9CD1-11EB-B3E1-52540006F7B4}" pid="3" name="Created">
    <vt:filetime>2022-04-27T16:20:59</vt:filetime>
  </op:property>
</op:Properties>
</file>