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23A5" w:rsidRPr="00373EFF" w:rsidRDefault="002323A5" w:rsidP="002323A5">
      <w:pPr>
        <w:autoSpaceDE w:val="0"/>
        <w:autoSpaceDN w:val="0"/>
        <w:snapToGrid w:val="0"/>
        <w:spacing w:line="560" w:lineRule="exact"/>
        <w:rPr>
          <w:rFonts w:ascii="Times New Roman" w:eastAsia="方正黑体_GBK" w:hAnsi="Times New Roman" w:cs="Times New Roman" w:hint="eastAsia"/>
          <w:snapToGrid w:val="0"/>
          <w:kern w:val="0"/>
          <w:sz w:val="32"/>
          <w:szCs w:val="32"/>
        </w:rPr>
      </w:pPr>
    </w:p>
    <w:p w:rsidR="005874B5" w:rsidRDefault="005874B5" w:rsidP="005874B5">
      <w:pPr>
        <w:spacing w:line="590" w:lineRule="exact"/>
        <w:jc w:val="center"/>
        <w:rPr>
          <w:rFonts w:ascii="Times New Roman" w:eastAsia="方正小标宋_GBK" w:hAnsi="Times New Roman" w:cs="Times New Roman"/>
          <w:sz w:val="44"/>
          <w:szCs w:val="44"/>
        </w:rPr>
      </w:pPr>
      <w:bookmarkStart w:id="0" w:name="_GoBack"/>
      <w:proofErr w:type="gramStart"/>
      <w:r w:rsidRPr="00373EFF">
        <w:rPr>
          <w:rFonts w:ascii="Times New Roman" w:eastAsia="方正小标宋_GBK" w:hAnsi="Times New Roman" w:cs="Times New Roman"/>
          <w:sz w:val="44"/>
          <w:szCs w:val="44"/>
        </w:rPr>
        <w:t>《</w:t>
      </w:r>
      <w:proofErr w:type="gramEnd"/>
      <w:r w:rsidRPr="00373EFF">
        <w:rPr>
          <w:rFonts w:ascii="Times New Roman" w:eastAsia="方正小标宋_GBK" w:hAnsi="Times New Roman" w:cs="Times New Roman"/>
          <w:sz w:val="44"/>
          <w:szCs w:val="44"/>
        </w:rPr>
        <w:t>江苏省水环境区域补偿工作方案</w:t>
      </w:r>
    </w:p>
    <w:p w:rsidR="005874B5" w:rsidRDefault="005874B5" w:rsidP="005874B5">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w:t>
      </w:r>
      <w:r>
        <w:rPr>
          <w:rFonts w:ascii="Times New Roman" w:eastAsia="方正小标宋_GBK" w:hAnsi="Times New Roman" w:cs="Times New Roman" w:hint="eastAsia"/>
          <w:sz w:val="44"/>
          <w:szCs w:val="44"/>
        </w:rPr>
        <w:t>2020</w:t>
      </w:r>
      <w:r w:rsidR="00876469">
        <w:rPr>
          <w:rFonts w:ascii="Times New Roman" w:eastAsia="方正小标宋_GBK" w:hAnsi="Times New Roman" w:cs="Times New Roman" w:hint="eastAsia"/>
          <w:sz w:val="44"/>
          <w:szCs w:val="44"/>
        </w:rPr>
        <w:t>年</w:t>
      </w:r>
      <w:r>
        <w:rPr>
          <w:rFonts w:ascii="Times New Roman" w:eastAsia="方正小标宋_GBK" w:hAnsi="Times New Roman" w:cs="Times New Roman" w:hint="eastAsia"/>
          <w:sz w:val="44"/>
          <w:szCs w:val="44"/>
        </w:rPr>
        <w:t>修订）</w:t>
      </w:r>
      <w:proofErr w:type="gramStart"/>
      <w:r w:rsidRPr="00373EFF">
        <w:rPr>
          <w:rFonts w:ascii="Times New Roman" w:eastAsia="方正小标宋_GBK" w:hAnsi="Times New Roman" w:cs="Times New Roman"/>
          <w:sz w:val="44"/>
          <w:szCs w:val="44"/>
        </w:rPr>
        <w:t>》</w:t>
      </w:r>
      <w:proofErr w:type="gramEnd"/>
      <w:r>
        <w:rPr>
          <w:rFonts w:ascii="Times New Roman" w:eastAsia="方正小标宋_GBK" w:hAnsi="Times New Roman" w:cs="Times New Roman" w:hint="eastAsia"/>
          <w:sz w:val="44"/>
          <w:szCs w:val="44"/>
        </w:rPr>
        <w:t>政策解读之二</w:t>
      </w:r>
    </w:p>
    <w:bookmarkEnd w:id="0"/>
    <w:p w:rsidR="005874B5" w:rsidRDefault="005874B5" w:rsidP="005874B5">
      <w:pPr>
        <w:spacing w:line="590" w:lineRule="exact"/>
        <w:jc w:val="center"/>
        <w:rPr>
          <w:rFonts w:ascii="Times New Roman" w:eastAsia="方正小标宋_GBK" w:hAnsi="Times New Roman" w:cs="Times New Roman"/>
          <w:sz w:val="44"/>
          <w:szCs w:val="44"/>
        </w:rPr>
      </w:pPr>
    </w:p>
    <w:p w:rsidR="002323A5" w:rsidRPr="00373EFF" w:rsidRDefault="002323A5"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sidRPr="00373EFF">
        <w:rPr>
          <w:rFonts w:ascii="Times New Roman" w:eastAsia="方正黑体_GBK" w:hAnsi="Times New Roman" w:cs="Times New Roman"/>
          <w:snapToGrid w:val="0"/>
          <w:kern w:val="0"/>
          <w:sz w:val="32"/>
          <w:szCs w:val="32"/>
        </w:rPr>
        <w:t>一、补偿断面布设</w:t>
      </w:r>
      <w:r w:rsidR="00122CA4">
        <w:rPr>
          <w:rFonts w:ascii="Times New Roman" w:eastAsia="方正黑体_GBK" w:hAnsi="Times New Roman" w:cs="Times New Roman" w:hint="eastAsia"/>
          <w:snapToGrid w:val="0"/>
          <w:kern w:val="0"/>
          <w:sz w:val="32"/>
          <w:szCs w:val="32"/>
        </w:rPr>
        <w:t>的</w:t>
      </w:r>
      <w:r w:rsidRPr="00373EFF">
        <w:rPr>
          <w:rFonts w:ascii="Times New Roman" w:eastAsia="方正黑体_GBK" w:hAnsi="Times New Roman" w:cs="Times New Roman"/>
          <w:snapToGrid w:val="0"/>
          <w:kern w:val="0"/>
          <w:sz w:val="32"/>
          <w:szCs w:val="32"/>
        </w:rPr>
        <w:t>原则</w:t>
      </w:r>
      <w:r w:rsidR="00122CA4">
        <w:rPr>
          <w:rFonts w:ascii="Times New Roman" w:eastAsia="方正黑体_GBK" w:hAnsi="Times New Roman" w:cs="Times New Roman" w:hint="eastAsia"/>
          <w:snapToGrid w:val="0"/>
          <w:kern w:val="0"/>
          <w:sz w:val="32"/>
          <w:szCs w:val="32"/>
        </w:rPr>
        <w:t>有哪些？</w:t>
      </w:r>
    </w:p>
    <w:p w:rsidR="00122CA4" w:rsidRPr="004155B0" w:rsidRDefault="00122CA4"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4155B0">
        <w:rPr>
          <w:rFonts w:ascii="Times New Roman" w:eastAsia="方正仿宋_GBK" w:hAnsi="Times New Roman" w:cs="Times New Roman" w:hint="eastAsia"/>
          <w:snapToGrid w:val="0"/>
          <w:kern w:val="0"/>
          <w:sz w:val="32"/>
          <w:szCs w:val="32"/>
        </w:rPr>
        <w:t>答：补偿断面布设的原则有三项，分别如下：</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（一）全面覆盖，突出重点</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补偿区域覆盖全省，包括全省主要河流上</w:t>
      </w:r>
      <w:proofErr w:type="gramStart"/>
      <w:r w:rsidRPr="00373EFF">
        <w:rPr>
          <w:rFonts w:ascii="Times New Roman" w:eastAsia="方正仿宋_GBK" w:hAnsi="Times New Roman" w:cs="Times New Roman"/>
          <w:snapToGrid w:val="0"/>
          <w:kern w:val="0"/>
          <w:sz w:val="32"/>
          <w:szCs w:val="32"/>
        </w:rPr>
        <w:t>的国控断面</w:t>
      </w:r>
      <w:proofErr w:type="gramEnd"/>
      <w:r w:rsidRPr="00373EFF">
        <w:rPr>
          <w:rFonts w:ascii="Times New Roman" w:eastAsia="方正仿宋_GBK" w:hAnsi="Times New Roman" w:cs="Times New Roman"/>
          <w:snapToGrid w:val="0"/>
          <w:kern w:val="0"/>
          <w:sz w:val="32"/>
          <w:szCs w:val="32"/>
        </w:rPr>
        <w:t>，流域性、区域性骨干河道跨市界断面，南水北调东线、通榆河输水通道控制断面，主要入江支流控制断面及太湖、洪泽湖等湖泊主要入湖河流控制断面，主要入海河流控制断面，主要出省断面等，突出主要水域、水质较差或不能稳定达标水体及国家、省级考核等要求，既体现流域全覆盖，又突出重点。</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（二）兼顾实际，易于实施</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优先选择河流较宽、水量较大、流向相对稳定的河流设立补</w:t>
      </w:r>
      <w:proofErr w:type="gramStart"/>
      <w:r w:rsidRPr="00373EFF">
        <w:rPr>
          <w:rFonts w:ascii="Times New Roman" w:eastAsia="方正仿宋_GBK" w:hAnsi="Times New Roman" w:cs="Times New Roman"/>
          <w:snapToGrid w:val="0"/>
          <w:kern w:val="0"/>
          <w:sz w:val="32"/>
          <w:szCs w:val="32"/>
        </w:rPr>
        <w:t>偿</w:t>
      </w:r>
      <w:proofErr w:type="gramEnd"/>
      <w:r w:rsidRPr="00373EFF">
        <w:rPr>
          <w:rFonts w:ascii="Times New Roman" w:eastAsia="方正仿宋_GBK" w:hAnsi="Times New Roman" w:cs="Times New Roman"/>
          <w:snapToGrid w:val="0"/>
          <w:kern w:val="0"/>
          <w:sz w:val="32"/>
          <w:szCs w:val="32"/>
        </w:rPr>
        <w:t>断面，优先选择已建有水质自动监测站的断面，对于目前无水质自动监测站的补偿断面，逐步纳入各流域自动站建设方案。部分河流设置对照断面。</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（三）明确责任，便于考核</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优先选择上下游污染责任明确，流向相对稳定的</w:t>
      </w:r>
      <w:proofErr w:type="gramStart"/>
      <w:r w:rsidRPr="00373EFF">
        <w:rPr>
          <w:rFonts w:ascii="Times New Roman" w:eastAsia="方正仿宋_GBK" w:hAnsi="Times New Roman" w:cs="Times New Roman"/>
          <w:snapToGrid w:val="0"/>
          <w:kern w:val="0"/>
          <w:sz w:val="32"/>
          <w:szCs w:val="32"/>
        </w:rPr>
        <w:t>现有国控</w:t>
      </w:r>
      <w:proofErr w:type="gramEnd"/>
      <w:r w:rsidRPr="00373EFF">
        <w:rPr>
          <w:rFonts w:ascii="Times New Roman" w:eastAsia="方正仿宋_GBK" w:hAnsi="Times New Roman" w:cs="Times New Roman"/>
          <w:snapToGrid w:val="0"/>
          <w:kern w:val="0"/>
          <w:sz w:val="32"/>
          <w:szCs w:val="32"/>
        </w:rPr>
        <w:t>、省控断面作为补偿断面。水质补偿目标综合考虑全省水环境质量统筹，按照</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入湖河流严控氮磷、陆域河流全面达</w:t>
      </w:r>
      <w:r w:rsidRPr="00373EFF">
        <w:rPr>
          <w:rFonts w:ascii="Times New Roman" w:eastAsia="方正仿宋_GBK" w:hAnsi="Times New Roman" w:cs="Times New Roman"/>
          <w:snapToGrid w:val="0"/>
          <w:kern w:val="0"/>
          <w:sz w:val="32"/>
          <w:szCs w:val="32"/>
        </w:rPr>
        <w:t>Ⅲ</w:t>
      </w:r>
      <w:r w:rsidRPr="00373EFF">
        <w:rPr>
          <w:rFonts w:ascii="Times New Roman" w:eastAsia="方正仿宋_GBK" w:hAnsi="Times New Roman" w:cs="Times New Roman"/>
          <w:snapToGrid w:val="0"/>
          <w:kern w:val="0"/>
          <w:sz w:val="32"/>
          <w:szCs w:val="32"/>
        </w:rPr>
        <w:t>，入海河流优于现状</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的原则设置水质目标，并严于国家、省水</w:t>
      </w:r>
      <w:r w:rsidR="00EA34B6">
        <w:rPr>
          <w:rFonts w:ascii="Times New Roman" w:eastAsia="方正仿宋_GBK" w:hAnsi="Times New Roman" w:cs="Times New Roman" w:hint="eastAsia"/>
          <w:snapToGrid w:val="0"/>
          <w:kern w:val="0"/>
          <w:sz w:val="32"/>
          <w:szCs w:val="32"/>
        </w:rPr>
        <w:t>污染防治</w:t>
      </w:r>
      <w:r w:rsidRPr="00373EFF">
        <w:rPr>
          <w:rFonts w:ascii="Times New Roman" w:eastAsia="方正仿宋_GBK" w:hAnsi="Times New Roman" w:cs="Times New Roman"/>
          <w:snapToGrid w:val="0"/>
          <w:kern w:val="0"/>
          <w:sz w:val="32"/>
          <w:szCs w:val="32"/>
        </w:rPr>
        <w:t>工作</w:t>
      </w:r>
      <w:r w:rsidRPr="00373EFF">
        <w:rPr>
          <w:rFonts w:ascii="Times New Roman" w:eastAsia="方正仿宋_GBK" w:hAnsi="Times New Roman" w:cs="Times New Roman"/>
          <w:snapToGrid w:val="0"/>
          <w:kern w:val="0"/>
          <w:sz w:val="32"/>
          <w:szCs w:val="32"/>
        </w:rPr>
        <w:lastRenderedPageBreak/>
        <w:t>及地表水（环境）功能区划等要求。</w:t>
      </w:r>
    </w:p>
    <w:p w:rsidR="00122CA4" w:rsidRDefault="001879BD"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二</w:t>
      </w:r>
      <w:r w:rsidR="002323A5" w:rsidRPr="00373EFF">
        <w:rPr>
          <w:rFonts w:ascii="Times New Roman" w:eastAsia="方正黑体_GBK" w:hAnsi="Times New Roman" w:cs="Times New Roman"/>
          <w:snapToGrid w:val="0"/>
          <w:kern w:val="0"/>
          <w:sz w:val="32"/>
          <w:szCs w:val="32"/>
        </w:rPr>
        <w:t>、补偿断面</w:t>
      </w:r>
      <w:r w:rsidR="00122CA4">
        <w:rPr>
          <w:rFonts w:ascii="Times New Roman" w:eastAsia="方正黑体_GBK" w:hAnsi="Times New Roman" w:cs="Times New Roman" w:hint="eastAsia"/>
          <w:snapToGrid w:val="0"/>
          <w:kern w:val="0"/>
          <w:sz w:val="32"/>
          <w:szCs w:val="32"/>
        </w:rPr>
        <w:t>分为哪两类？</w:t>
      </w:r>
    </w:p>
    <w:p w:rsidR="002323A5" w:rsidRDefault="00122CA4"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第一类为跨市河流交界断面，第二类为直接入海入湖入江断面、输水通道控制断面以及出省的重点监控断面。</w:t>
      </w:r>
    </w:p>
    <w:p w:rsidR="00122CA4" w:rsidRPr="00373EFF" w:rsidRDefault="001879BD" w:rsidP="00122CA4">
      <w:pPr>
        <w:autoSpaceDE w:val="0"/>
        <w:autoSpaceDN w:val="0"/>
        <w:snapToGrid w:val="0"/>
        <w:spacing w:line="560" w:lineRule="exact"/>
        <w:ind w:firstLineChars="200" w:firstLine="640"/>
        <w:rPr>
          <w:rFonts w:ascii="Times New Roman" w:eastAsia="仿宋_GB2312"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三</w:t>
      </w:r>
      <w:r w:rsidR="00122CA4">
        <w:rPr>
          <w:rFonts w:ascii="Times New Roman" w:eastAsia="方正黑体_GBK" w:hAnsi="Times New Roman" w:cs="Times New Roman" w:hint="eastAsia"/>
          <w:snapToGrid w:val="0"/>
          <w:kern w:val="0"/>
          <w:sz w:val="32"/>
          <w:szCs w:val="32"/>
        </w:rPr>
        <w:t>、</w:t>
      </w:r>
      <w:r w:rsidR="00122CA4" w:rsidRPr="00373EFF">
        <w:rPr>
          <w:rFonts w:ascii="Times New Roman" w:eastAsia="方正黑体_GBK" w:hAnsi="Times New Roman" w:cs="Times New Roman"/>
          <w:snapToGrid w:val="0"/>
          <w:kern w:val="0"/>
          <w:sz w:val="32"/>
          <w:szCs w:val="32"/>
        </w:rPr>
        <w:t>考核因子</w:t>
      </w:r>
      <w:r w:rsidR="00122CA4">
        <w:rPr>
          <w:rFonts w:ascii="Times New Roman" w:eastAsia="方正黑体_GBK" w:hAnsi="Times New Roman" w:cs="Times New Roman" w:hint="eastAsia"/>
          <w:snapToGrid w:val="0"/>
          <w:kern w:val="0"/>
          <w:sz w:val="32"/>
          <w:szCs w:val="32"/>
        </w:rPr>
        <w:t>有哪些？</w:t>
      </w:r>
    </w:p>
    <w:p w:rsidR="002323A5" w:rsidRDefault="00122CA4"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答：选</w:t>
      </w:r>
      <w:r w:rsidR="002323A5" w:rsidRPr="00373EFF">
        <w:rPr>
          <w:rFonts w:ascii="Times New Roman" w:eastAsia="方正仿宋_GBK" w:hAnsi="Times New Roman" w:cs="Times New Roman"/>
          <w:snapToGrid w:val="0"/>
          <w:kern w:val="0"/>
          <w:sz w:val="32"/>
          <w:szCs w:val="32"/>
        </w:rPr>
        <w:t>取高锰酸盐指数、氨氮和总磷为水质考核因子，太湖流域所有断面增加总氮作为考核因子。</w:t>
      </w:r>
    </w:p>
    <w:p w:rsidR="00122CA4" w:rsidRPr="00373EFF" w:rsidRDefault="001879BD" w:rsidP="00122CA4">
      <w:pPr>
        <w:autoSpaceDE w:val="0"/>
        <w:autoSpaceDN w:val="0"/>
        <w:snapToGrid w:val="0"/>
        <w:spacing w:line="560" w:lineRule="exact"/>
        <w:ind w:firstLineChars="200" w:firstLine="640"/>
        <w:rPr>
          <w:rFonts w:ascii="Times New Roman" w:eastAsia="仿宋_GB2312"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四</w:t>
      </w:r>
      <w:r w:rsidR="00122CA4">
        <w:rPr>
          <w:rFonts w:ascii="Times New Roman" w:eastAsia="方正黑体_GBK" w:hAnsi="Times New Roman" w:cs="Times New Roman" w:hint="eastAsia"/>
          <w:snapToGrid w:val="0"/>
          <w:kern w:val="0"/>
          <w:sz w:val="32"/>
          <w:szCs w:val="32"/>
        </w:rPr>
        <w:t>、</w:t>
      </w:r>
      <w:r w:rsidR="00122CA4" w:rsidRPr="00122CA4">
        <w:rPr>
          <w:rFonts w:ascii="Times New Roman" w:eastAsia="方正黑体_GBK" w:hAnsi="Times New Roman" w:cs="Times New Roman" w:hint="eastAsia"/>
          <w:snapToGrid w:val="0"/>
          <w:kern w:val="0"/>
          <w:sz w:val="32"/>
          <w:szCs w:val="32"/>
        </w:rPr>
        <w:t>补偿断面</w:t>
      </w:r>
      <w:r w:rsidR="00122CA4" w:rsidRPr="00373EFF">
        <w:rPr>
          <w:rFonts w:ascii="Times New Roman" w:eastAsia="方正黑体_GBK" w:hAnsi="Times New Roman" w:cs="Times New Roman"/>
          <w:snapToGrid w:val="0"/>
          <w:kern w:val="0"/>
          <w:sz w:val="32"/>
          <w:szCs w:val="32"/>
        </w:rPr>
        <w:t>水质目标</w:t>
      </w:r>
      <w:r w:rsidR="00122CA4">
        <w:rPr>
          <w:rFonts w:ascii="Times New Roman" w:eastAsia="方正黑体_GBK" w:hAnsi="Times New Roman" w:cs="Times New Roman" w:hint="eastAsia"/>
          <w:snapToGrid w:val="0"/>
          <w:kern w:val="0"/>
          <w:sz w:val="32"/>
          <w:szCs w:val="32"/>
        </w:rPr>
        <w:t>分哪三种情况？</w:t>
      </w:r>
    </w:p>
    <w:p w:rsidR="00122CA4" w:rsidRDefault="00122CA4"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补偿断面水质目标分为以下</w:t>
      </w:r>
      <w:r>
        <w:rPr>
          <w:rFonts w:ascii="Times New Roman" w:eastAsia="方正仿宋_GBK" w:hAnsi="Times New Roman" w:cs="Times New Roman" w:hint="eastAsia"/>
          <w:snapToGrid w:val="0"/>
          <w:kern w:val="0"/>
          <w:sz w:val="32"/>
          <w:szCs w:val="32"/>
        </w:rPr>
        <w:t>三</w:t>
      </w:r>
      <w:r w:rsidR="002323A5" w:rsidRPr="00373EFF">
        <w:rPr>
          <w:rFonts w:ascii="Times New Roman" w:eastAsia="方正仿宋_GBK" w:hAnsi="Times New Roman" w:cs="Times New Roman"/>
          <w:snapToGrid w:val="0"/>
          <w:kern w:val="0"/>
          <w:sz w:val="32"/>
          <w:szCs w:val="32"/>
        </w:rPr>
        <w:t>种情况：</w:t>
      </w:r>
    </w:p>
    <w:p w:rsidR="00122CA4"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一是全省境内的陆域河流断面，全部按照</w:t>
      </w:r>
      <w:r w:rsidR="00EA34B6" w:rsidRPr="00EA34B6">
        <w:rPr>
          <w:rFonts w:ascii="Times New Roman" w:eastAsia="方正仿宋_GBK" w:hAnsi="Times New Roman" w:cs="Times New Roman" w:hint="eastAsia"/>
          <w:snapToGrid w:val="0"/>
          <w:kern w:val="0"/>
          <w:sz w:val="32"/>
          <w:szCs w:val="32"/>
        </w:rPr>
        <w:t>Ⅲ</w:t>
      </w:r>
      <w:r w:rsidRPr="00373EFF">
        <w:rPr>
          <w:rFonts w:ascii="Times New Roman" w:eastAsia="方正仿宋_GBK" w:hAnsi="Times New Roman" w:cs="Times New Roman"/>
          <w:snapToGrid w:val="0"/>
          <w:kern w:val="0"/>
          <w:sz w:val="32"/>
          <w:szCs w:val="32"/>
        </w:rPr>
        <w:t>类目标执行，入海河流按照严于现状水质一个类别执行。</w:t>
      </w:r>
    </w:p>
    <w:p w:rsidR="00122CA4"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二是考核因子中，太湖流域所有河流、洪泽湖主要入湖河流的总磷指标按</w:t>
      </w:r>
      <w:r w:rsidRPr="00373EFF">
        <w:rPr>
          <w:rFonts w:ascii="Times New Roman" w:eastAsia="方正仿宋_GBK" w:hAnsi="Times New Roman" w:cs="Times New Roman"/>
          <w:snapToGrid w:val="0"/>
          <w:kern w:val="0"/>
          <w:sz w:val="32"/>
          <w:szCs w:val="32"/>
        </w:rPr>
        <w:t>0.15mg/L</w:t>
      </w:r>
      <w:r w:rsidRPr="00373EFF">
        <w:rPr>
          <w:rFonts w:ascii="Times New Roman" w:eastAsia="方正仿宋_GBK" w:hAnsi="Times New Roman" w:cs="Times New Roman"/>
          <w:snapToGrid w:val="0"/>
          <w:kern w:val="0"/>
          <w:sz w:val="32"/>
          <w:szCs w:val="32"/>
        </w:rPr>
        <w:t>执行，其余补偿断面按照</w:t>
      </w:r>
      <w:r w:rsidRPr="00373EFF">
        <w:rPr>
          <w:rFonts w:ascii="Times New Roman" w:eastAsia="方正仿宋_GBK" w:hAnsi="Times New Roman" w:cs="Times New Roman"/>
          <w:snapToGrid w:val="0"/>
          <w:kern w:val="0"/>
          <w:sz w:val="32"/>
          <w:szCs w:val="32"/>
        </w:rPr>
        <w:t>0.2mg/L</w:t>
      </w:r>
      <w:r w:rsidRPr="00373EFF">
        <w:rPr>
          <w:rFonts w:ascii="Times New Roman" w:eastAsia="方正仿宋_GBK" w:hAnsi="Times New Roman" w:cs="Times New Roman"/>
          <w:snapToGrid w:val="0"/>
          <w:kern w:val="0"/>
          <w:sz w:val="32"/>
          <w:szCs w:val="32"/>
        </w:rPr>
        <w:t>执行。</w:t>
      </w:r>
    </w:p>
    <w:p w:rsidR="002323A5"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三是太湖流域补偿断面水质目标增设总氮指标，补偿标准按照</w:t>
      </w:r>
      <w:r w:rsidRPr="00373EFF">
        <w:rPr>
          <w:rFonts w:ascii="Times New Roman" w:eastAsia="方正仿宋_GBK" w:hAnsi="Times New Roman" w:cs="Times New Roman"/>
          <w:snapToGrid w:val="0"/>
          <w:kern w:val="0"/>
          <w:sz w:val="32"/>
          <w:szCs w:val="32"/>
        </w:rPr>
        <w:t>3 mg/L</w:t>
      </w:r>
      <w:r w:rsidRPr="00373EFF">
        <w:rPr>
          <w:rFonts w:ascii="Times New Roman" w:eastAsia="方正仿宋_GBK" w:hAnsi="Times New Roman" w:cs="Times New Roman"/>
          <w:snapToGrid w:val="0"/>
          <w:kern w:val="0"/>
          <w:sz w:val="32"/>
          <w:szCs w:val="32"/>
        </w:rPr>
        <w:t>执行。</w:t>
      </w:r>
    </w:p>
    <w:p w:rsidR="00122CA4" w:rsidRPr="00373EFF" w:rsidRDefault="001879BD" w:rsidP="00122CA4">
      <w:pPr>
        <w:autoSpaceDE w:val="0"/>
        <w:autoSpaceDN w:val="0"/>
        <w:snapToGrid w:val="0"/>
        <w:spacing w:line="560" w:lineRule="exact"/>
        <w:ind w:firstLineChars="200" w:firstLine="640"/>
        <w:rPr>
          <w:rFonts w:ascii="Times New Roman" w:eastAsia="仿宋_GB2312"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五</w:t>
      </w:r>
      <w:r w:rsidR="00122CA4">
        <w:rPr>
          <w:rFonts w:ascii="Times New Roman" w:eastAsia="方正黑体_GBK" w:hAnsi="Times New Roman" w:cs="Times New Roman" w:hint="eastAsia"/>
          <w:snapToGrid w:val="0"/>
          <w:kern w:val="0"/>
          <w:sz w:val="32"/>
          <w:szCs w:val="32"/>
        </w:rPr>
        <w:t>、两类断面分别如何</w:t>
      </w:r>
      <w:r w:rsidR="00122CA4" w:rsidRPr="00373EFF">
        <w:rPr>
          <w:rFonts w:ascii="Times New Roman" w:eastAsia="方正黑体_GBK" w:hAnsi="Times New Roman" w:cs="Times New Roman"/>
          <w:snapToGrid w:val="0"/>
          <w:kern w:val="0"/>
          <w:sz w:val="32"/>
          <w:szCs w:val="32"/>
        </w:rPr>
        <w:t>补偿</w:t>
      </w:r>
      <w:r w:rsidR="00122CA4">
        <w:rPr>
          <w:rFonts w:ascii="Times New Roman" w:eastAsia="方正黑体_GBK" w:hAnsi="Times New Roman" w:cs="Times New Roman" w:hint="eastAsia"/>
          <w:snapToGrid w:val="0"/>
          <w:kern w:val="0"/>
          <w:sz w:val="32"/>
          <w:szCs w:val="32"/>
        </w:rPr>
        <w:t>？</w:t>
      </w:r>
    </w:p>
    <w:p w:rsidR="002323A5" w:rsidRPr="00373EFF" w:rsidRDefault="00122CA4"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第一类断面：当断面水质达标时</w:t>
      </w:r>
      <w:r w:rsidR="002323A5" w:rsidRPr="00373EFF">
        <w:rPr>
          <w:rFonts w:ascii="Times New Roman" w:eastAsia="方正仿宋_GBK" w:hAnsi="Times New Roman" w:cs="Times New Roman"/>
          <w:snapToGrid w:val="0"/>
          <w:kern w:val="0"/>
          <w:sz w:val="32"/>
          <w:szCs w:val="32"/>
        </w:rPr>
        <w:t>,</w:t>
      </w:r>
      <w:r w:rsidR="002323A5" w:rsidRPr="00373EFF">
        <w:rPr>
          <w:rFonts w:ascii="Times New Roman" w:eastAsia="方正仿宋_GBK" w:hAnsi="Times New Roman" w:cs="Times New Roman"/>
          <w:snapToGrid w:val="0"/>
          <w:kern w:val="0"/>
          <w:sz w:val="32"/>
          <w:szCs w:val="32"/>
        </w:rPr>
        <w:t>由下游地区对上游地区予以补偿；水质超标时</w:t>
      </w:r>
      <w:r w:rsidR="002323A5" w:rsidRPr="00373EFF">
        <w:rPr>
          <w:rFonts w:ascii="Times New Roman" w:eastAsia="方正仿宋_GBK" w:hAnsi="Times New Roman" w:cs="Times New Roman"/>
          <w:snapToGrid w:val="0"/>
          <w:kern w:val="0"/>
          <w:sz w:val="32"/>
          <w:szCs w:val="32"/>
        </w:rPr>
        <w:t>,</w:t>
      </w:r>
      <w:r w:rsidR="002323A5" w:rsidRPr="00373EFF">
        <w:rPr>
          <w:rFonts w:ascii="Times New Roman" w:eastAsia="方正仿宋_GBK" w:hAnsi="Times New Roman" w:cs="Times New Roman"/>
          <w:snapToGrid w:val="0"/>
          <w:kern w:val="0"/>
          <w:sz w:val="32"/>
          <w:szCs w:val="32"/>
        </w:rPr>
        <w:t>由上游地区对下游地区予以补偿；滞流时上、下游地区之间不补偿。</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第二类断面：正常流向情况下，当断面水质达标时，由省财政对上游地区予以补偿；水质超标时，由上游地区</w:t>
      </w:r>
      <w:proofErr w:type="gramStart"/>
      <w:r w:rsidRPr="00373EFF">
        <w:rPr>
          <w:rFonts w:ascii="Times New Roman" w:eastAsia="方正仿宋_GBK" w:hAnsi="Times New Roman" w:cs="Times New Roman"/>
          <w:snapToGrid w:val="0"/>
          <w:kern w:val="0"/>
          <w:sz w:val="32"/>
          <w:szCs w:val="32"/>
        </w:rPr>
        <w:t>补偿省</w:t>
      </w:r>
      <w:proofErr w:type="gramEnd"/>
      <w:r w:rsidRPr="00373EFF">
        <w:rPr>
          <w:rFonts w:ascii="Times New Roman" w:eastAsia="方正仿宋_GBK" w:hAnsi="Times New Roman" w:cs="Times New Roman"/>
          <w:snapToGrid w:val="0"/>
          <w:kern w:val="0"/>
          <w:sz w:val="32"/>
          <w:szCs w:val="32"/>
        </w:rPr>
        <w:t>财政；</w:t>
      </w:r>
      <w:proofErr w:type="gramStart"/>
      <w:r w:rsidRPr="00373EFF">
        <w:rPr>
          <w:rFonts w:ascii="Times New Roman" w:eastAsia="方正仿宋_GBK" w:hAnsi="Times New Roman" w:cs="Times New Roman"/>
          <w:snapToGrid w:val="0"/>
          <w:kern w:val="0"/>
          <w:sz w:val="32"/>
          <w:szCs w:val="32"/>
        </w:rPr>
        <w:t>受闸坝控制</w:t>
      </w:r>
      <w:proofErr w:type="gramEnd"/>
      <w:r w:rsidRPr="00373EFF">
        <w:rPr>
          <w:rFonts w:ascii="Times New Roman" w:eastAsia="方正仿宋_GBK" w:hAnsi="Times New Roman" w:cs="Times New Roman"/>
          <w:snapToGrid w:val="0"/>
          <w:kern w:val="0"/>
          <w:sz w:val="32"/>
          <w:szCs w:val="32"/>
        </w:rPr>
        <w:t>等原因滞流时，若水质超标则由上游地区按顺流核算补偿资金的</w:t>
      </w:r>
      <w:r w:rsidRPr="00373EFF">
        <w:rPr>
          <w:rFonts w:ascii="Times New Roman" w:eastAsia="方正仿宋_GBK" w:hAnsi="Times New Roman" w:cs="Times New Roman"/>
          <w:snapToGrid w:val="0"/>
          <w:kern w:val="0"/>
          <w:sz w:val="32"/>
          <w:szCs w:val="32"/>
        </w:rPr>
        <w:t>30%</w:t>
      </w:r>
      <w:proofErr w:type="gramStart"/>
      <w:r w:rsidRPr="00373EFF">
        <w:rPr>
          <w:rFonts w:ascii="Times New Roman" w:eastAsia="方正仿宋_GBK" w:hAnsi="Times New Roman" w:cs="Times New Roman"/>
          <w:snapToGrid w:val="0"/>
          <w:kern w:val="0"/>
          <w:sz w:val="32"/>
          <w:szCs w:val="32"/>
        </w:rPr>
        <w:t>补偿省</w:t>
      </w:r>
      <w:proofErr w:type="gramEnd"/>
      <w:r w:rsidRPr="00373EFF">
        <w:rPr>
          <w:rFonts w:ascii="Times New Roman" w:eastAsia="方正仿宋_GBK" w:hAnsi="Times New Roman" w:cs="Times New Roman"/>
          <w:snapToGrid w:val="0"/>
          <w:kern w:val="0"/>
          <w:sz w:val="32"/>
          <w:szCs w:val="32"/>
        </w:rPr>
        <w:t>财政；逆流时不予补偿。</w:t>
      </w:r>
    </w:p>
    <w:p w:rsidR="002323A5" w:rsidRPr="00373EFF" w:rsidRDefault="001879BD"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lastRenderedPageBreak/>
        <w:t>六</w:t>
      </w:r>
      <w:r w:rsidR="00B42C1D">
        <w:rPr>
          <w:rFonts w:ascii="Times New Roman" w:eastAsia="方正黑体_GBK" w:hAnsi="Times New Roman" w:cs="Times New Roman" w:hint="eastAsia"/>
          <w:snapToGrid w:val="0"/>
          <w:kern w:val="0"/>
          <w:sz w:val="32"/>
          <w:szCs w:val="32"/>
        </w:rPr>
        <w:t>、</w:t>
      </w:r>
      <w:r w:rsidR="002323A5" w:rsidRPr="00373EFF">
        <w:rPr>
          <w:rFonts w:ascii="Times New Roman" w:eastAsia="方正黑体_GBK" w:hAnsi="Times New Roman" w:cs="Times New Roman"/>
          <w:snapToGrid w:val="0"/>
          <w:kern w:val="0"/>
          <w:sz w:val="32"/>
          <w:szCs w:val="32"/>
        </w:rPr>
        <w:t>补偿标准</w:t>
      </w:r>
      <w:r w:rsidR="00B42C1D">
        <w:rPr>
          <w:rFonts w:ascii="Times New Roman" w:eastAsia="方正黑体_GBK" w:hAnsi="Times New Roman" w:cs="Times New Roman" w:hint="eastAsia"/>
          <w:snapToGrid w:val="0"/>
          <w:kern w:val="0"/>
          <w:sz w:val="32"/>
          <w:szCs w:val="32"/>
        </w:rPr>
        <w:t>是怎样的？</w:t>
      </w:r>
      <w:r w:rsidR="00B42C1D" w:rsidRPr="00373EFF">
        <w:rPr>
          <w:rFonts w:ascii="Times New Roman" w:eastAsia="方正黑体_GBK" w:hAnsi="Times New Roman" w:cs="Times New Roman"/>
          <w:snapToGrid w:val="0"/>
          <w:kern w:val="0"/>
          <w:sz w:val="32"/>
          <w:szCs w:val="32"/>
        </w:rPr>
        <w:t xml:space="preserve"> </w:t>
      </w:r>
    </w:p>
    <w:p w:rsidR="002323A5" w:rsidRPr="004155B0" w:rsidRDefault="00B42C1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4155B0">
        <w:rPr>
          <w:rFonts w:ascii="Times New Roman" w:eastAsia="方正仿宋_GBK" w:hAnsi="Times New Roman" w:cs="Times New Roman" w:hint="eastAsia"/>
          <w:snapToGrid w:val="0"/>
          <w:kern w:val="0"/>
          <w:sz w:val="32"/>
          <w:szCs w:val="32"/>
        </w:rPr>
        <w:t>答：</w:t>
      </w:r>
      <w:r w:rsidR="002323A5" w:rsidRPr="004155B0">
        <w:rPr>
          <w:rFonts w:ascii="Times New Roman" w:eastAsia="方正仿宋_GBK" w:hAnsi="Times New Roman" w:cs="Times New Roman" w:hint="eastAsia"/>
          <w:snapToGrid w:val="0"/>
          <w:kern w:val="0"/>
          <w:sz w:val="32"/>
          <w:szCs w:val="32"/>
        </w:rPr>
        <w:t>补偿标准</w:t>
      </w:r>
      <w:r w:rsidRPr="004155B0">
        <w:rPr>
          <w:rFonts w:ascii="Times New Roman" w:eastAsia="方正仿宋_GBK" w:hAnsi="Times New Roman" w:cs="Times New Roman" w:hint="eastAsia"/>
          <w:snapToGrid w:val="0"/>
          <w:kern w:val="0"/>
          <w:sz w:val="32"/>
          <w:szCs w:val="32"/>
        </w:rPr>
        <w:t>如下：</w:t>
      </w:r>
    </w:p>
    <w:p w:rsidR="002323A5" w:rsidRPr="00373EFF" w:rsidRDefault="00B42C1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（一）</w:t>
      </w:r>
      <w:r w:rsidR="002323A5" w:rsidRPr="00373EFF">
        <w:rPr>
          <w:rFonts w:ascii="Times New Roman" w:eastAsia="方正仿宋_GBK" w:hAnsi="Times New Roman" w:cs="Times New Roman"/>
          <w:snapToGrid w:val="0"/>
          <w:kern w:val="0"/>
          <w:sz w:val="32"/>
          <w:szCs w:val="32"/>
        </w:rPr>
        <w:t>补偿断面考核因子浓度超过水质目标限值时，由上游地区补偿下游地区或省财政。</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浓度超标</w:t>
      </w:r>
      <w:r w:rsidRPr="00373EFF">
        <w:rPr>
          <w:rFonts w:ascii="Times New Roman" w:eastAsia="方正仿宋_GBK" w:hAnsi="Times New Roman" w:cs="Times New Roman"/>
          <w:snapToGrid w:val="0"/>
          <w:kern w:val="0"/>
          <w:sz w:val="32"/>
          <w:szCs w:val="32"/>
        </w:rPr>
        <w:t>0.5</w:t>
      </w:r>
      <w:r w:rsidRPr="00373EFF">
        <w:rPr>
          <w:rFonts w:ascii="Times New Roman" w:eastAsia="方正仿宋_GBK" w:hAnsi="Times New Roman" w:cs="Times New Roman"/>
          <w:snapToGrid w:val="0"/>
          <w:kern w:val="0"/>
          <w:sz w:val="32"/>
          <w:szCs w:val="32"/>
        </w:rPr>
        <w:t>倍以下（含</w:t>
      </w:r>
      <w:r w:rsidRPr="00373EFF">
        <w:rPr>
          <w:rFonts w:ascii="Times New Roman" w:eastAsia="方正仿宋_GBK" w:hAnsi="Times New Roman" w:cs="Times New Roman"/>
          <w:snapToGrid w:val="0"/>
          <w:kern w:val="0"/>
          <w:sz w:val="32"/>
          <w:szCs w:val="32"/>
        </w:rPr>
        <w:t>0.5</w:t>
      </w:r>
      <w:r w:rsidRPr="00373EFF">
        <w:rPr>
          <w:rFonts w:ascii="Times New Roman" w:eastAsia="方正仿宋_GBK" w:hAnsi="Times New Roman" w:cs="Times New Roman"/>
          <w:snapToGrid w:val="0"/>
          <w:kern w:val="0"/>
          <w:sz w:val="32"/>
          <w:szCs w:val="32"/>
        </w:rPr>
        <w:t>倍）的，月补偿基数为</w:t>
      </w:r>
      <w:r w:rsidRPr="00373EFF">
        <w:rPr>
          <w:rFonts w:ascii="Times New Roman" w:eastAsia="方正仿宋_GBK" w:hAnsi="Times New Roman" w:cs="Times New Roman"/>
          <w:snapToGrid w:val="0"/>
          <w:kern w:val="0"/>
          <w:sz w:val="32"/>
          <w:szCs w:val="32"/>
        </w:rPr>
        <w:t>75</w:t>
      </w:r>
      <w:r w:rsidRPr="00373EFF">
        <w:rPr>
          <w:rFonts w:ascii="Times New Roman" w:eastAsia="方正仿宋_GBK" w:hAnsi="Times New Roman" w:cs="Times New Roman"/>
          <w:snapToGrid w:val="0"/>
          <w:kern w:val="0"/>
          <w:sz w:val="32"/>
          <w:szCs w:val="32"/>
        </w:rPr>
        <w:t>万元；</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浓度超标</w:t>
      </w:r>
      <w:r w:rsidRPr="00373EFF">
        <w:rPr>
          <w:rFonts w:ascii="Times New Roman" w:eastAsia="方正仿宋_GBK" w:hAnsi="Times New Roman" w:cs="Times New Roman"/>
          <w:snapToGrid w:val="0"/>
          <w:kern w:val="0"/>
          <w:sz w:val="32"/>
          <w:szCs w:val="32"/>
        </w:rPr>
        <w:t>0.5</w:t>
      </w:r>
      <w:r w:rsidRPr="00373EFF">
        <w:rPr>
          <w:rFonts w:ascii="Times New Roman" w:eastAsia="方正仿宋_GBK" w:hAnsi="Times New Roman" w:cs="Times New Roman"/>
          <w:snapToGrid w:val="0"/>
          <w:kern w:val="0"/>
          <w:sz w:val="32"/>
          <w:szCs w:val="32"/>
        </w:rPr>
        <w:t>倍以上、</w:t>
      </w:r>
      <w:r w:rsidRPr="00373EFF">
        <w:rPr>
          <w:rFonts w:ascii="Times New Roman" w:eastAsia="方正仿宋_GBK" w:hAnsi="Times New Roman" w:cs="Times New Roman"/>
          <w:snapToGrid w:val="0"/>
          <w:kern w:val="0"/>
          <w:sz w:val="32"/>
          <w:szCs w:val="32"/>
        </w:rPr>
        <w:t>1</w:t>
      </w:r>
      <w:r w:rsidRPr="00373EFF">
        <w:rPr>
          <w:rFonts w:ascii="Times New Roman" w:eastAsia="方正仿宋_GBK" w:hAnsi="Times New Roman" w:cs="Times New Roman"/>
          <w:snapToGrid w:val="0"/>
          <w:kern w:val="0"/>
          <w:sz w:val="32"/>
          <w:szCs w:val="32"/>
        </w:rPr>
        <w:t>倍以下（含</w:t>
      </w:r>
      <w:r w:rsidRPr="00373EFF">
        <w:rPr>
          <w:rFonts w:ascii="Times New Roman" w:eastAsia="方正仿宋_GBK" w:hAnsi="Times New Roman" w:cs="Times New Roman"/>
          <w:snapToGrid w:val="0"/>
          <w:kern w:val="0"/>
          <w:sz w:val="32"/>
          <w:szCs w:val="32"/>
        </w:rPr>
        <w:t>1</w:t>
      </w:r>
      <w:r w:rsidRPr="00373EFF">
        <w:rPr>
          <w:rFonts w:ascii="Times New Roman" w:eastAsia="方正仿宋_GBK" w:hAnsi="Times New Roman" w:cs="Times New Roman"/>
          <w:snapToGrid w:val="0"/>
          <w:kern w:val="0"/>
          <w:sz w:val="32"/>
          <w:szCs w:val="32"/>
        </w:rPr>
        <w:t>倍）的，月补偿基数为</w:t>
      </w:r>
      <w:r w:rsidRPr="00373EFF">
        <w:rPr>
          <w:rFonts w:ascii="Times New Roman" w:eastAsia="方正仿宋_GBK" w:hAnsi="Times New Roman" w:cs="Times New Roman"/>
          <w:snapToGrid w:val="0"/>
          <w:kern w:val="0"/>
          <w:sz w:val="32"/>
          <w:szCs w:val="32"/>
        </w:rPr>
        <w:t>125</w:t>
      </w:r>
      <w:r w:rsidRPr="00373EFF">
        <w:rPr>
          <w:rFonts w:ascii="Times New Roman" w:eastAsia="方正仿宋_GBK" w:hAnsi="Times New Roman" w:cs="Times New Roman"/>
          <w:snapToGrid w:val="0"/>
          <w:kern w:val="0"/>
          <w:sz w:val="32"/>
          <w:szCs w:val="32"/>
        </w:rPr>
        <w:t>万元；</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浓度超标</w:t>
      </w:r>
      <w:r w:rsidRPr="00373EFF">
        <w:rPr>
          <w:rFonts w:ascii="Times New Roman" w:eastAsia="方正仿宋_GBK" w:hAnsi="Times New Roman" w:cs="Times New Roman"/>
          <w:snapToGrid w:val="0"/>
          <w:kern w:val="0"/>
          <w:sz w:val="32"/>
          <w:szCs w:val="32"/>
        </w:rPr>
        <w:t>1</w:t>
      </w:r>
      <w:r w:rsidRPr="00373EFF">
        <w:rPr>
          <w:rFonts w:ascii="Times New Roman" w:eastAsia="方正仿宋_GBK" w:hAnsi="Times New Roman" w:cs="Times New Roman"/>
          <w:snapToGrid w:val="0"/>
          <w:kern w:val="0"/>
          <w:sz w:val="32"/>
          <w:szCs w:val="32"/>
        </w:rPr>
        <w:t>倍以上的，月补偿基数为</w:t>
      </w:r>
      <w:r w:rsidRPr="00373EFF">
        <w:rPr>
          <w:rFonts w:ascii="Times New Roman" w:eastAsia="方正仿宋_GBK" w:hAnsi="Times New Roman" w:cs="Times New Roman"/>
          <w:snapToGrid w:val="0"/>
          <w:kern w:val="0"/>
          <w:sz w:val="32"/>
          <w:szCs w:val="32"/>
        </w:rPr>
        <w:t>200</w:t>
      </w:r>
      <w:r w:rsidRPr="00373EFF">
        <w:rPr>
          <w:rFonts w:ascii="Times New Roman" w:eastAsia="方正仿宋_GBK" w:hAnsi="Times New Roman" w:cs="Times New Roman"/>
          <w:snapToGrid w:val="0"/>
          <w:kern w:val="0"/>
          <w:sz w:val="32"/>
          <w:szCs w:val="32"/>
        </w:rPr>
        <w:t>万元。</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太湖流域总磷补偿基数为其他地区的</w:t>
      </w:r>
      <w:r w:rsidRPr="00373EFF">
        <w:rPr>
          <w:rFonts w:ascii="Times New Roman" w:eastAsia="方正仿宋_GBK" w:hAnsi="Times New Roman" w:cs="Times New Roman"/>
          <w:snapToGrid w:val="0"/>
          <w:kern w:val="0"/>
          <w:sz w:val="32"/>
          <w:szCs w:val="32"/>
        </w:rPr>
        <w:t>2</w:t>
      </w:r>
      <w:r w:rsidRPr="00373EFF">
        <w:rPr>
          <w:rFonts w:ascii="Times New Roman" w:eastAsia="方正仿宋_GBK" w:hAnsi="Times New Roman" w:cs="Times New Roman"/>
          <w:snapToGrid w:val="0"/>
          <w:kern w:val="0"/>
          <w:sz w:val="32"/>
          <w:szCs w:val="32"/>
        </w:rPr>
        <w:t>倍。</w:t>
      </w:r>
    </w:p>
    <w:p w:rsidR="002323A5" w:rsidRPr="00373EFF" w:rsidRDefault="00B42C1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（二）</w:t>
      </w:r>
      <w:r w:rsidR="002323A5" w:rsidRPr="00373EFF">
        <w:rPr>
          <w:rFonts w:ascii="Times New Roman" w:eastAsia="方正仿宋_GBK" w:hAnsi="Times New Roman" w:cs="Times New Roman"/>
          <w:snapToGrid w:val="0"/>
          <w:kern w:val="0"/>
          <w:sz w:val="32"/>
          <w:szCs w:val="32"/>
        </w:rPr>
        <w:t>补偿断面水质达标时，由下游地区或省财政补偿上游地区。</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补偿断面水质各考核因子浓度均达标时（不考虑客水影响、对照断面抵扣等因素），</w:t>
      </w:r>
      <w:proofErr w:type="gramStart"/>
      <w:r w:rsidRPr="00373EFF">
        <w:rPr>
          <w:rFonts w:ascii="Times New Roman" w:eastAsia="方正仿宋_GBK" w:hAnsi="Times New Roman" w:cs="Times New Roman"/>
          <w:snapToGrid w:val="0"/>
          <w:kern w:val="0"/>
          <w:sz w:val="32"/>
          <w:szCs w:val="32"/>
        </w:rPr>
        <w:t>断面月</w:t>
      </w:r>
      <w:proofErr w:type="gramEnd"/>
      <w:r w:rsidRPr="00373EFF">
        <w:rPr>
          <w:rFonts w:ascii="Times New Roman" w:eastAsia="方正仿宋_GBK" w:hAnsi="Times New Roman" w:cs="Times New Roman"/>
          <w:snapToGrid w:val="0"/>
          <w:kern w:val="0"/>
          <w:sz w:val="32"/>
          <w:szCs w:val="32"/>
        </w:rPr>
        <w:t>补偿标准为</w:t>
      </w:r>
      <w:r w:rsidRPr="00373EFF">
        <w:rPr>
          <w:rFonts w:ascii="Times New Roman" w:eastAsia="方正仿宋_GBK" w:hAnsi="Times New Roman" w:cs="Times New Roman"/>
          <w:snapToGrid w:val="0"/>
          <w:kern w:val="0"/>
          <w:sz w:val="32"/>
          <w:szCs w:val="32"/>
        </w:rPr>
        <w:t>25</w:t>
      </w:r>
      <w:r w:rsidRPr="00373EFF">
        <w:rPr>
          <w:rFonts w:ascii="Times New Roman" w:eastAsia="方正仿宋_GBK" w:hAnsi="Times New Roman" w:cs="Times New Roman"/>
          <w:snapToGrid w:val="0"/>
          <w:kern w:val="0"/>
          <w:sz w:val="32"/>
          <w:szCs w:val="32"/>
        </w:rPr>
        <w:t>万元。</w:t>
      </w:r>
    </w:p>
    <w:p w:rsidR="002323A5" w:rsidRPr="00373EFF" w:rsidRDefault="001879BD" w:rsidP="00B42C1D">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七</w:t>
      </w:r>
      <w:r w:rsidR="00B42C1D">
        <w:rPr>
          <w:rFonts w:ascii="Times New Roman" w:eastAsia="方正黑体_GBK" w:hAnsi="Times New Roman" w:cs="Times New Roman" w:hint="eastAsia"/>
          <w:snapToGrid w:val="0"/>
          <w:kern w:val="0"/>
          <w:sz w:val="32"/>
          <w:szCs w:val="32"/>
        </w:rPr>
        <w:t>、</w:t>
      </w:r>
      <w:r w:rsidR="00B42C1D" w:rsidRPr="00B42C1D">
        <w:rPr>
          <w:rFonts w:ascii="Times New Roman" w:eastAsia="方正黑体_GBK" w:hAnsi="Times New Roman" w:cs="Times New Roman" w:hint="eastAsia"/>
          <w:snapToGrid w:val="0"/>
          <w:kern w:val="0"/>
          <w:sz w:val="32"/>
          <w:szCs w:val="32"/>
        </w:rPr>
        <w:t>地区补偿资金</w:t>
      </w:r>
      <w:r w:rsidR="00B42C1D">
        <w:rPr>
          <w:rFonts w:ascii="Times New Roman" w:eastAsia="方正黑体_GBK" w:hAnsi="Times New Roman" w:cs="Times New Roman" w:hint="eastAsia"/>
          <w:snapToGrid w:val="0"/>
          <w:kern w:val="0"/>
          <w:sz w:val="32"/>
          <w:szCs w:val="32"/>
        </w:rPr>
        <w:t>的</w:t>
      </w:r>
      <w:r w:rsidR="00B42C1D" w:rsidRPr="00373EFF">
        <w:rPr>
          <w:rFonts w:ascii="Times New Roman" w:eastAsia="方正黑体_GBK" w:hAnsi="Times New Roman" w:cs="Times New Roman"/>
          <w:snapToGrid w:val="0"/>
          <w:kern w:val="0"/>
          <w:sz w:val="32"/>
          <w:szCs w:val="32"/>
        </w:rPr>
        <w:t>核算方法</w:t>
      </w:r>
      <w:r w:rsidR="00B42C1D">
        <w:rPr>
          <w:rFonts w:ascii="Times New Roman" w:eastAsia="方正黑体_GBK" w:hAnsi="Times New Roman" w:cs="Times New Roman" w:hint="eastAsia"/>
          <w:snapToGrid w:val="0"/>
          <w:kern w:val="0"/>
          <w:sz w:val="32"/>
          <w:szCs w:val="32"/>
        </w:rPr>
        <w:t>是什么？</w:t>
      </w:r>
      <w:r w:rsidR="00B42C1D" w:rsidRPr="00373EFF">
        <w:rPr>
          <w:rFonts w:ascii="Times New Roman" w:eastAsia="方正楷体_GBK" w:hAnsi="Times New Roman" w:cs="Times New Roman"/>
          <w:snapToGrid w:val="0"/>
          <w:kern w:val="0"/>
          <w:sz w:val="32"/>
          <w:szCs w:val="32"/>
        </w:rPr>
        <w:t xml:space="preserve"> </w:t>
      </w:r>
    </w:p>
    <w:p w:rsidR="002323A5" w:rsidRPr="00373EFF" w:rsidRDefault="001879B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4155B0">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补偿资金按月核算。依据省生态环境厅组织监测及核定的水质、流向监测结果，当补偿断面水质劣于水质目标时，以各超标考核因子浓度</w:t>
      </w:r>
      <w:r w:rsidR="002323A5" w:rsidRPr="00373EFF">
        <w:rPr>
          <w:rFonts w:ascii="Times New Roman" w:eastAsia="方正仿宋_GBK" w:hAnsi="Times New Roman" w:cs="Times New Roman"/>
          <w:snapToGrid w:val="0"/>
          <w:kern w:val="0"/>
          <w:sz w:val="32"/>
          <w:szCs w:val="32"/>
        </w:rPr>
        <w:t>“</w:t>
      </w:r>
      <w:r w:rsidR="002323A5" w:rsidRPr="00373EFF">
        <w:rPr>
          <w:rFonts w:ascii="Times New Roman" w:eastAsia="方正仿宋_GBK" w:hAnsi="Times New Roman" w:cs="Times New Roman"/>
          <w:snapToGrid w:val="0"/>
          <w:kern w:val="0"/>
          <w:sz w:val="32"/>
          <w:szCs w:val="32"/>
        </w:rPr>
        <w:t>超标倍数</w:t>
      </w:r>
      <w:r w:rsidR="002323A5" w:rsidRPr="00373EFF">
        <w:rPr>
          <w:rFonts w:ascii="Times New Roman" w:eastAsia="方正仿宋_GBK" w:hAnsi="Times New Roman" w:cs="Times New Roman"/>
          <w:snapToGrid w:val="0"/>
          <w:kern w:val="0"/>
          <w:sz w:val="32"/>
          <w:szCs w:val="32"/>
        </w:rPr>
        <w:t>×</w:t>
      </w:r>
      <w:r w:rsidR="002323A5" w:rsidRPr="00373EFF">
        <w:rPr>
          <w:rFonts w:ascii="Times New Roman" w:eastAsia="方正仿宋_GBK" w:hAnsi="Times New Roman" w:cs="Times New Roman"/>
          <w:snapToGrid w:val="0"/>
          <w:kern w:val="0"/>
          <w:sz w:val="32"/>
          <w:szCs w:val="32"/>
        </w:rPr>
        <w:t>补偿基数</w:t>
      </w:r>
      <w:r w:rsidR="002323A5" w:rsidRPr="00373EFF">
        <w:rPr>
          <w:rFonts w:ascii="Times New Roman" w:eastAsia="方正仿宋_GBK" w:hAnsi="Times New Roman" w:cs="Times New Roman"/>
          <w:snapToGrid w:val="0"/>
          <w:kern w:val="0"/>
          <w:sz w:val="32"/>
          <w:szCs w:val="32"/>
        </w:rPr>
        <w:t>”</w:t>
      </w:r>
      <w:r w:rsidR="002323A5" w:rsidRPr="00373EFF">
        <w:rPr>
          <w:rFonts w:ascii="Times New Roman" w:eastAsia="方正仿宋_GBK" w:hAnsi="Times New Roman" w:cs="Times New Roman"/>
          <w:snapToGrid w:val="0"/>
          <w:kern w:val="0"/>
          <w:sz w:val="32"/>
          <w:szCs w:val="32"/>
        </w:rPr>
        <w:t>核算补偿资金，当补偿断面水质达标时，按一个断面</w:t>
      </w:r>
      <w:r w:rsidR="007F3C0B">
        <w:rPr>
          <w:rFonts w:ascii="Times New Roman" w:eastAsia="方正仿宋_GBK" w:hAnsi="Times New Roman" w:cs="Times New Roman" w:hint="eastAsia"/>
          <w:snapToGrid w:val="0"/>
          <w:kern w:val="0"/>
          <w:sz w:val="32"/>
          <w:szCs w:val="32"/>
        </w:rPr>
        <w:t>25</w:t>
      </w:r>
      <w:r w:rsidR="002323A5" w:rsidRPr="00373EFF">
        <w:rPr>
          <w:rFonts w:ascii="Times New Roman" w:eastAsia="方正仿宋_GBK" w:hAnsi="Times New Roman" w:cs="Times New Roman"/>
          <w:snapToGrid w:val="0"/>
          <w:kern w:val="0"/>
          <w:sz w:val="32"/>
          <w:szCs w:val="32"/>
        </w:rPr>
        <w:t>万元的月受偿标准核算受偿金额。</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断面单次监测某因子超标补偿资金</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该因子浓度超标倍数</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单次补偿基数；</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proofErr w:type="gramStart"/>
      <w:r w:rsidRPr="00373EFF">
        <w:rPr>
          <w:rFonts w:ascii="Times New Roman" w:eastAsia="方正仿宋_GBK" w:hAnsi="Times New Roman" w:cs="Times New Roman"/>
          <w:snapToGrid w:val="0"/>
          <w:kern w:val="0"/>
          <w:sz w:val="32"/>
          <w:szCs w:val="32"/>
        </w:rPr>
        <w:t>断面月</w:t>
      </w:r>
      <w:proofErr w:type="gramEnd"/>
      <w:r w:rsidRPr="00373EFF">
        <w:rPr>
          <w:rFonts w:ascii="Times New Roman" w:eastAsia="方正仿宋_GBK" w:hAnsi="Times New Roman" w:cs="Times New Roman"/>
          <w:snapToGrid w:val="0"/>
          <w:kern w:val="0"/>
          <w:sz w:val="32"/>
          <w:szCs w:val="32"/>
        </w:rPr>
        <w:t>超标补偿资金</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该断面所有因子当月超标补偿资金之和；</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断面年超标补偿资金</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该</w:t>
      </w:r>
      <w:proofErr w:type="gramStart"/>
      <w:r w:rsidRPr="00373EFF">
        <w:rPr>
          <w:rFonts w:ascii="Times New Roman" w:eastAsia="方正仿宋_GBK" w:hAnsi="Times New Roman" w:cs="Times New Roman"/>
          <w:snapToGrid w:val="0"/>
          <w:kern w:val="0"/>
          <w:sz w:val="32"/>
          <w:szCs w:val="32"/>
        </w:rPr>
        <w:t>断面月</w:t>
      </w:r>
      <w:proofErr w:type="gramEnd"/>
      <w:r w:rsidRPr="00373EFF">
        <w:rPr>
          <w:rFonts w:ascii="Times New Roman" w:eastAsia="方正仿宋_GBK" w:hAnsi="Times New Roman" w:cs="Times New Roman"/>
          <w:snapToGrid w:val="0"/>
          <w:kern w:val="0"/>
          <w:sz w:val="32"/>
          <w:szCs w:val="32"/>
        </w:rPr>
        <w:t>超标补偿资金之</w:t>
      </w:r>
      <w:proofErr w:type="gramStart"/>
      <w:r w:rsidRPr="00373EFF">
        <w:rPr>
          <w:rFonts w:ascii="Times New Roman" w:eastAsia="方正仿宋_GBK" w:hAnsi="Times New Roman" w:cs="Times New Roman"/>
          <w:snapToGrid w:val="0"/>
          <w:kern w:val="0"/>
          <w:sz w:val="32"/>
          <w:szCs w:val="32"/>
        </w:rPr>
        <w:t>和</w:t>
      </w:r>
      <w:proofErr w:type="gramEnd"/>
      <w:r w:rsidRPr="00373EFF">
        <w:rPr>
          <w:rFonts w:ascii="Times New Roman" w:eastAsia="方正仿宋_GBK" w:hAnsi="Times New Roman" w:cs="Times New Roman"/>
          <w:snapToGrid w:val="0"/>
          <w:kern w:val="0"/>
          <w:sz w:val="32"/>
          <w:szCs w:val="32"/>
        </w:rPr>
        <w:t>。</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lastRenderedPageBreak/>
        <w:t>断面年受偿资金</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该</w:t>
      </w:r>
      <w:proofErr w:type="gramStart"/>
      <w:r w:rsidRPr="00373EFF">
        <w:rPr>
          <w:rFonts w:ascii="Times New Roman" w:eastAsia="方正仿宋_GBK" w:hAnsi="Times New Roman" w:cs="Times New Roman"/>
          <w:snapToGrid w:val="0"/>
          <w:kern w:val="0"/>
          <w:sz w:val="32"/>
          <w:szCs w:val="32"/>
        </w:rPr>
        <w:t>断面月</w:t>
      </w:r>
      <w:proofErr w:type="gramEnd"/>
      <w:r w:rsidRPr="00373EFF">
        <w:rPr>
          <w:rFonts w:ascii="Times New Roman" w:eastAsia="方正仿宋_GBK" w:hAnsi="Times New Roman" w:cs="Times New Roman"/>
          <w:snapToGrid w:val="0"/>
          <w:kern w:val="0"/>
          <w:sz w:val="32"/>
          <w:szCs w:val="32"/>
        </w:rPr>
        <w:t>受偿资金之</w:t>
      </w:r>
      <w:proofErr w:type="gramStart"/>
      <w:r w:rsidRPr="00373EFF">
        <w:rPr>
          <w:rFonts w:ascii="Times New Roman" w:eastAsia="方正仿宋_GBK" w:hAnsi="Times New Roman" w:cs="Times New Roman"/>
          <w:snapToGrid w:val="0"/>
          <w:kern w:val="0"/>
          <w:sz w:val="32"/>
          <w:szCs w:val="32"/>
        </w:rPr>
        <w:t>和</w:t>
      </w:r>
      <w:proofErr w:type="gramEnd"/>
      <w:r w:rsidRPr="00373EFF">
        <w:rPr>
          <w:rFonts w:ascii="Times New Roman" w:eastAsia="方正仿宋_GBK" w:hAnsi="Times New Roman" w:cs="Times New Roman"/>
          <w:snapToGrid w:val="0"/>
          <w:kern w:val="0"/>
          <w:sz w:val="32"/>
          <w:szCs w:val="32"/>
        </w:rPr>
        <w:t>。</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proofErr w:type="gramStart"/>
      <w:r w:rsidRPr="00373EFF">
        <w:rPr>
          <w:rFonts w:ascii="Times New Roman" w:eastAsia="方正仿宋_GBK" w:hAnsi="Times New Roman" w:cs="Times New Roman"/>
          <w:snapToGrid w:val="0"/>
          <w:kern w:val="0"/>
          <w:sz w:val="32"/>
          <w:szCs w:val="32"/>
        </w:rPr>
        <w:t>某责任</w:t>
      </w:r>
      <w:proofErr w:type="gramEnd"/>
      <w:r w:rsidRPr="00373EFF">
        <w:rPr>
          <w:rFonts w:ascii="Times New Roman" w:eastAsia="方正仿宋_GBK" w:hAnsi="Times New Roman" w:cs="Times New Roman"/>
          <w:snapToGrid w:val="0"/>
          <w:kern w:val="0"/>
          <w:sz w:val="32"/>
          <w:szCs w:val="32"/>
        </w:rPr>
        <w:t>地区某断面补偿资金测算公式如下</w:t>
      </w:r>
      <w:r w:rsidRPr="00373EFF">
        <w:rPr>
          <w:rFonts w:ascii="Times New Roman" w:eastAsia="方正仿宋_GBK" w:hAnsi="Times New Roman" w:cs="Times New Roman"/>
          <w:snapToGrid w:val="0"/>
          <w:kern w:val="0"/>
          <w:sz w:val="32"/>
          <w:szCs w:val="32"/>
        </w:rPr>
        <w:t>:</w:t>
      </w:r>
    </w:p>
    <w:p w:rsidR="002323A5" w:rsidRPr="00373EFF" w:rsidRDefault="00E87A8C" w:rsidP="002323A5">
      <w:pPr>
        <w:autoSpaceDE w:val="0"/>
        <w:autoSpaceDN w:val="0"/>
        <w:snapToGrid w:val="0"/>
        <w:spacing w:line="1240" w:lineRule="exact"/>
        <w:ind w:firstLineChars="200" w:firstLine="3200"/>
        <w:rPr>
          <w:rFonts w:ascii="Times New Roman" w:eastAsia="方正仿宋_GBK" w:hAnsi="Times New Roman" w:cs="Times New Roman"/>
          <w:snapToGrid w:val="0"/>
          <w:kern w:val="0"/>
          <w:sz w:val="160"/>
          <w:szCs w:val="36"/>
        </w:rPr>
      </w:pPr>
      <w:r>
        <w:rPr>
          <w:rFonts w:ascii="Times New Roman" w:eastAsia="方正仿宋_GBK" w:hAnsi="Times New Roman" w:cs="Times New Roman"/>
          <w:noProof/>
          <w:snapToGrid w:val="0"/>
          <w:kern w:val="0"/>
          <w:position w:val="-28"/>
          <w:sz w:val="160"/>
          <w:szCs w:val="36"/>
        </w:rPr>
        <w:drawing>
          <wp:inline distT="0" distB="0" distL="0" distR="0" wp14:anchorId="65776825">
            <wp:extent cx="1495425" cy="4286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95425" cy="428625"/>
                    </a:xfrm>
                    <a:prstGeom prst="rect">
                      <a:avLst/>
                    </a:prstGeom>
                    <a:noFill/>
                    <a:ln>
                      <a:noFill/>
                    </a:ln>
                  </pic:spPr>
                </pic:pic>
              </a:graphicData>
            </a:graphic>
          </wp:inline>
        </w:drawing>
      </w:r>
    </w:p>
    <w:p w:rsidR="002323A5" w:rsidRPr="00373EFF" w:rsidRDefault="00E87A8C" w:rsidP="002323A5">
      <w:pPr>
        <w:autoSpaceDE w:val="0"/>
        <w:autoSpaceDN w:val="0"/>
        <w:snapToGrid w:val="0"/>
        <w:spacing w:line="1240" w:lineRule="exact"/>
        <w:ind w:firstLineChars="200" w:firstLine="3200"/>
        <w:rPr>
          <w:rFonts w:ascii="Times New Roman" w:eastAsia="方正仿宋_GBK" w:hAnsi="Times New Roman" w:cs="Times New Roman"/>
          <w:snapToGrid w:val="0"/>
          <w:kern w:val="0"/>
          <w:sz w:val="160"/>
          <w:szCs w:val="36"/>
        </w:rPr>
      </w:pPr>
      <w:r>
        <w:rPr>
          <w:rFonts w:ascii="Times New Roman" w:eastAsia="方正仿宋_GBK" w:hAnsi="Times New Roman" w:cs="Times New Roman"/>
          <w:noProof/>
          <w:snapToGrid w:val="0"/>
          <w:kern w:val="0"/>
          <w:position w:val="-28"/>
          <w:sz w:val="160"/>
          <w:szCs w:val="36"/>
        </w:rPr>
        <w:drawing>
          <wp:inline distT="0" distB="0" distL="0" distR="0" wp14:anchorId="30E3530C">
            <wp:extent cx="1419225" cy="4286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19225" cy="428625"/>
                    </a:xfrm>
                    <a:prstGeom prst="rect">
                      <a:avLst/>
                    </a:prstGeom>
                    <a:noFill/>
                    <a:ln>
                      <a:noFill/>
                    </a:ln>
                  </pic:spPr>
                </pic:pic>
              </a:graphicData>
            </a:graphic>
          </wp:inline>
        </w:drawing>
      </w:r>
    </w:p>
    <w:p w:rsidR="002323A5" w:rsidRPr="00373EFF" w:rsidRDefault="00E87A8C" w:rsidP="002323A5">
      <w:pPr>
        <w:autoSpaceDE w:val="0"/>
        <w:autoSpaceDN w:val="0"/>
        <w:snapToGrid w:val="0"/>
        <w:spacing w:line="1240" w:lineRule="exact"/>
        <w:ind w:firstLineChars="200" w:firstLine="3200"/>
        <w:rPr>
          <w:rFonts w:ascii="Times New Roman" w:eastAsia="方正仿宋_GBK" w:hAnsi="Times New Roman" w:cs="Times New Roman"/>
          <w:snapToGrid w:val="0"/>
          <w:kern w:val="0"/>
          <w:sz w:val="160"/>
          <w:szCs w:val="36"/>
        </w:rPr>
      </w:pPr>
      <w:r>
        <w:rPr>
          <w:rFonts w:ascii="Times New Roman" w:eastAsia="方正仿宋_GBK" w:hAnsi="Times New Roman" w:cs="Times New Roman"/>
          <w:noProof/>
          <w:snapToGrid w:val="0"/>
          <w:kern w:val="0"/>
          <w:position w:val="-30"/>
          <w:sz w:val="160"/>
          <w:szCs w:val="36"/>
        </w:rPr>
        <w:drawing>
          <wp:inline distT="0" distB="0" distL="0" distR="0" wp14:anchorId="1BF5B3A6">
            <wp:extent cx="1971675" cy="457200"/>
            <wp:effectExtent l="0" t="0" r="952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1675" cy="457200"/>
                    </a:xfrm>
                    <a:prstGeom prst="rect">
                      <a:avLst/>
                    </a:prstGeom>
                    <a:noFill/>
                    <a:ln>
                      <a:noFill/>
                    </a:ln>
                  </pic:spPr>
                </pic:pic>
              </a:graphicData>
            </a:graphic>
          </wp:inline>
        </w:drawing>
      </w:r>
      <w:r w:rsidR="002323A5" w:rsidRPr="00373EFF">
        <w:rPr>
          <w:rFonts w:ascii="Times New Roman" w:eastAsia="方正仿宋_GBK" w:hAnsi="Times New Roman" w:cs="Times New Roman"/>
          <w:snapToGrid w:val="0"/>
          <w:kern w:val="0"/>
          <w:sz w:val="160"/>
          <w:szCs w:val="36"/>
        </w:rPr>
        <w:t xml:space="preserve"> </w:t>
      </w:r>
    </w:p>
    <w:p w:rsidR="002323A5" w:rsidRPr="00373EFF" w:rsidRDefault="00E87A8C" w:rsidP="002323A5">
      <w:pPr>
        <w:autoSpaceDE w:val="0"/>
        <w:autoSpaceDN w:val="0"/>
        <w:snapToGrid w:val="0"/>
        <w:spacing w:line="1240" w:lineRule="exact"/>
        <w:ind w:firstLineChars="198" w:firstLine="3168"/>
        <w:rPr>
          <w:rFonts w:ascii="Times New Roman" w:eastAsia="方正仿宋_GBK" w:hAnsi="Times New Roman" w:cs="Times New Roman"/>
          <w:snapToGrid w:val="0"/>
          <w:kern w:val="0"/>
          <w:sz w:val="144"/>
          <w:szCs w:val="32"/>
        </w:rPr>
      </w:pPr>
      <w:r>
        <w:rPr>
          <w:rFonts w:ascii="Times New Roman" w:eastAsia="方正仿宋_GBK" w:hAnsi="Times New Roman" w:cs="Times New Roman"/>
          <w:noProof/>
          <w:snapToGrid w:val="0"/>
          <w:kern w:val="0"/>
          <w:position w:val="-24"/>
          <w:sz w:val="160"/>
          <w:szCs w:val="36"/>
        </w:rPr>
        <w:drawing>
          <wp:inline distT="0" distB="0" distL="0" distR="0" wp14:anchorId="3BF9BB4D">
            <wp:extent cx="1247775" cy="409575"/>
            <wp:effectExtent l="0" t="0" r="0"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47775" cy="409575"/>
                    </a:xfrm>
                    <a:prstGeom prst="rect">
                      <a:avLst/>
                    </a:prstGeom>
                    <a:noFill/>
                    <a:ln>
                      <a:noFill/>
                    </a:ln>
                  </pic:spPr>
                </pic:pic>
              </a:graphicData>
            </a:graphic>
          </wp:inline>
        </w:drawing>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其中</w:t>
      </w:r>
      <w:r w:rsidRPr="00373EFF">
        <w:rPr>
          <w:rFonts w:ascii="Times New Roman" w:eastAsia="方正仿宋_GBK" w:hAnsi="Times New Roman" w:cs="Times New Roman"/>
          <w:snapToGrid w:val="0"/>
          <w:kern w:val="0"/>
          <w:sz w:val="32"/>
          <w:szCs w:val="32"/>
        </w:rPr>
        <w:t>:</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t>p</w:t>
      </w:r>
      <w:proofErr w:type="gramStart"/>
      <w:r w:rsidRPr="00373EFF">
        <w:rPr>
          <w:rFonts w:ascii="Times New Roman" w:eastAsia="方正仿宋_GBK" w:hAnsi="Times New Roman" w:cs="Times New Roman"/>
          <w:snapToGrid w:val="0"/>
          <w:kern w:val="0"/>
          <w:sz w:val="32"/>
          <w:szCs w:val="32"/>
          <w:vertAlign w:val="subscript"/>
        </w:rPr>
        <w:t>月补</w:t>
      </w:r>
      <w:r w:rsidRPr="00373EFF">
        <w:rPr>
          <w:rFonts w:ascii="Times New Roman" w:eastAsia="方正仿宋_GBK" w:hAnsi="Times New Roman" w:cs="Times New Roman"/>
          <w:snapToGrid w:val="0"/>
          <w:kern w:val="0"/>
          <w:sz w:val="32"/>
          <w:szCs w:val="32"/>
        </w:rPr>
        <w:t>—</w:t>
      </w:r>
      <w:proofErr w:type="gramEnd"/>
      <w:r w:rsidRPr="00373EFF">
        <w:rPr>
          <w:rFonts w:ascii="Times New Roman" w:eastAsia="方正仿宋_GBK" w:hAnsi="Times New Roman" w:cs="Times New Roman"/>
          <w:snapToGrid w:val="0"/>
          <w:kern w:val="0"/>
          <w:sz w:val="32"/>
          <w:szCs w:val="32"/>
        </w:rPr>
        <w:t>水质超标时，上游地区对下游地区或省财政的超标补偿资金（当</w:t>
      </w:r>
      <w:r w:rsidRPr="00373EFF">
        <w:rPr>
          <w:rFonts w:ascii="Times New Roman" w:eastAsia="方正仿宋_GBK" w:hAnsi="Times New Roman" w:cs="Times New Roman"/>
          <w:i/>
          <w:snapToGrid w:val="0"/>
          <w:kern w:val="0"/>
          <w:sz w:val="32"/>
          <w:szCs w:val="32"/>
        </w:rPr>
        <w:t>p</w:t>
      </w:r>
      <w:proofErr w:type="gramStart"/>
      <w:r w:rsidRPr="00373EFF">
        <w:rPr>
          <w:rFonts w:ascii="Times New Roman" w:eastAsia="方正仿宋_GBK" w:hAnsi="Times New Roman" w:cs="Times New Roman"/>
          <w:snapToGrid w:val="0"/>
          <w:kern w:val="0"/>
          <w:sz w:val="32"/>
          <w:szCs w:val="32"/>
          <w:vertAlign w:val="subscript"/>
        </w:rPr>
        <w:t>月补</w:t>
      </w:r>
      <w:r w:rsidRPr="00373EFF">
        <w:rPr>
          <w:rFonts w:ascii="Times New Roman" w:eastAsia="方正仿宋_GBK" w:hAnsi="Times New Roman" w:cs="Times New Roman"/>
          <w:snapToGrid w:val="0"/>
          <w:kern w:val="0"/>
          <w:sz w:val="32"/>
          <w:szCs w:val="32"/>
        </w:rPr>
        <w:t>为</w:t>
      </w:r>
      <w:proofErr w:type="gramEnd"/>
      <w:r w:rsidRPr="00373EFF">
        <w:rPr>
          <w:rFonts w:ascii="Times New Roman" w:eastAsia="方正仿宋_GBK" w:hAnsi="Times New Roman" w:cs="Times New Roman"/>
          <w:snapToGrid w:val="0"/>
          <w:kern w:val="0"/>
          <w:sz w:val="32"/>
          <w:szCs w:val="32"/>
        </w:rPr>
        <w:t>负值时，代表下游地区对上游地区的超标补偿资金）；</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t>p</w:t>
      </w:r>
      <w:r w:rsidRPr="00373EFF">
        <w:rPr>
          <w:rFonts w:ascii="Times New Roman" w:eastAsia="方正仿宋_GBK" w:hAnsi="Times New Roman" w:cs="Times New Roman"/>
          <w:snapToGrid w:val="0"/>
          <w:kern w:val="0"/>
          <w:sz w:val="32"/>
          <w:szCs w:val="32"/>
          <w:vertAlign w:val="subscript"/>
        </w:rPr>
        <w:t>月受</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水质达标时，上游地区接受下游地区或省财政的达标补偿资金（当</w:t>
      </w:r>
      <w:r w:rsidRPr="00373EFF">
        <w:rPr>
          <w:rFonts w:ascii="Times New Roman" w:eastAsia="方正仿宋_GBK" w:hAnsi="Times New Roman" w:cs="Times New Roman"/>
          <w:i/>
          <w:snapToGrid w:val="0"/>
          <w:kern w:val="0"/>
          <w:sz w:val="32"/>
          <w:szCs w:val="32"/>
        </w:rPr>
        <w:t>p</w:t>
      </w:r>
      <w:r w:rsidRPr="00373EFF">
        <w:rPr>
          <w:rFonts w:ascii="Times New Roman" w:eastAsia="方正仿宋_GBK" w:hAnsi="Times New Roman" w:cs="Times New Roman"/>
          <w:snapToGrid w:val="0"/>
          <w:kern w:val="0"/>
          <w:sz w:val="32"/>
          <w:szCs w:val="32"/>
          <w:vertAlign w:val="subscript"/>
        </w:rPr>
        <w:t>月受</w:t>
      </w:r>
      <w:r w:rsidRPr="00373EFF">
        <w:rPr>
          <w:rFonts w:ascii="Times New Roman" w:eastAsia="方正仿宋_GBK" w:hAnsi="Times New Roman" w:cs="Times New Roman"/>
          <w:snapToGrid w:val="0"/>
          <w:kern w:val="0"/>
          <w:sz w:val="32"/>
          <w:szCs w:val="32"/>
        </w:rPr>
        <w:t>为负值时，代表上游地区对下游地区的达标补偿资金）；</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t>p</w:t>
      </w:r>
      <w:r w:rsidRPr="00373EFF">
        <w:rPr>
          <w:rFonts w:ascii="Times New Roman" w:eastAsia="方正仿宋_GBK" w:hAnsi="Times New Roman" w:cs="Times New Roman"/>
          <w:snapToGrid w:val="0"/>
          <w:kern w:val="0"/>
          <w:sz w:val="32"/>
          <w:szCs w:val="32"/>
          <w:vertAlign w:val="subscript"/>
        </w:rPr>
        <w:t>i</w:t>
      </w:r>
      <w:r w:rsidRPr="00373EFF">
        <w:rPr>
          <w:rFonts w:ascii="Times New Roman" w:eastAsia="方正仿宋_GBK" w:hAnsi="Times New Roman" w:cs="Times New Roman"/>
          <w:snapToGrid w:val="0"/>
          <w:kern w:val="0"/>
          <w:sz w:val="32"/>
          <w:szCs w:val="32"/>
          <w:vertAlign w:val="subscript"/>
        </w:rPr>
        <w:t>超标</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某次监测水质超标时（任</w:t>
      </w:r>
      <w:proofErr w:type="gramStart"/>
      <w:r w:rsidRPr="00373EFF">
        <w:rPr>
          <w:rFonts w:ascii="Times New Roman" w:eastAsia="方正仿宋_GBK" w:hAnsi="Times New Roman" w:cs="Times New Roman"/>
          <w:snapToGrid w:val="0"/>
          <w:kern w:val="0"/>
          <w:sz w:val="32"/>
          <w:szCs w:val="32"/>
        </w:rPr>
        <w:t>一</w:t>
      </w:r>
      <w:proofErr w:type="gramEnd"/>
      <w:r w:rsidRPr="00373EFF">
        <w:rPr>
          <w:rFonts w:ascii="Times New Roman" w:eastAsia="方正仿宋_GBK" w:hAnsi="Times New Roman" w:cs="Times New Roman"/>
          <w:snapToGrid w:val="0"/>
          <w:kern w:val="0"/>
          <w:sz w:val="32"/>
          <w:szCs w:val="32"/>
        </w:rPr>
        <w:t>指标超标视为该断面超标，其他不超标不做抵扣），上游地区对下游地区或省财政的超标补偿资金；</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t>p</w:t>
      </w:r>
      <w:r w:rsidRPr="00373EFF">
        <w:rPr>
          <w:rFonts w:ascii="Times New Roman" w:eastAsia="方正仿宋_GBK" w:hAnsi="Times New Roman" w:cs="Times New Roman"/>
          <w:i/>
          <w:snapToGrid w:val="0"/>
          <w:kern w:val="0"/>
          <w:sz w:val="32"/>
          <w:szCs w:val="32"/>
          <w:vertAlign w:val="subscript"/>
        </w:rPr>
        <w:t>i</w:t>
      </w:r>
      <w:r w:rsidRPr="00373EFF">
        <w:rPr>
          <w:rFonts w:ascii="Times New Roman" w:eastAsia="方正仿宋_GBK" w:hAnsi="Times New Roman" w:cs="Times New Roman"/>
          <w:i/>
          <w:snapToGrid w:val="0"/>
          <w:kern w:val="0"/>
          <w:sz w:val="32"/>
          <w:szCs w:val="32"/>
          <w:vertAlign w:val="subscript"/>
        </w:rPr>
        <w:t>达标</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某次监测水质全部指标达标时，上游地区受到下游地区或省财政的达标补偿资金；</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lastRenderedPageBreak/>
        <w:t>d</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为方向调节系数，按照监测时实际流向进行取值计算，正常主导流向时，</w:t>
      </w:r>
      <w:r w:rsidRPr="00373EFF">
        <w:rPr>
          <w:rFonts w:ascii="Times New Roman" w:eastAsia="方正仿宋_GBK" w:hAnsi="Times New Roman" w:cs="Times New Roman"/>
          <w:i/>
          <w:snapToGrid w:val="0"/>
          <w:kern w:val="0"/>
          <w:sz w:val="32"/>
          <w:szCs w:val="32"/>
        </w:rPr>
        <w:t>d</w:t>
      </w:r>
      <w:r w:rsidRPr="00373EFF">
        <w:rPr>
          <w:rFonts w:ascii="Times New Roman" w:eastAsia="方正仿宋_GBK" w:hAnsi="Times New Roman" w:cs="Times New Roman"/>
          <w:snapToGrid w:val="0"/>
          <w:kern w:val="0"/>
          <w:sz w:val="32"/>
          <w:szCs w:val="32"/>
        </w:rPr>
        <w:t xml:space="preserve"> =1</w:t>
      </w:r>
      <w:r w:rsidRPr="00373EFF">
        <w:rPr>
          <w:rFonts w:ascii="Times New Roman" w:eastAsia="方正仿宋_GBK" w:hAnsi="Times New Roman" w:cs="Times New Roman"/>
          <w:snapToGrid w:val="0"/>
          <w:kern w:val="0"/>
          <w:sz w:val="32"/>
          <w:szCs w:val="32"/>
        </w:rPr>
        <w:t>；逆流时取负值进行抵扣计算，</w:t>
      </w:r>
      <w:r w:rsidRPr="00373EFF">
        <w:rPr>
          <w:rFonts w:ascii="Times New Roman" w:eastAsia="方正仿宋_GBK" w:hAnsi="Times New Roman" w:cs="Times New Roman"/>
          <w:i/>
          <w:snapToGrid w:val="0"/>
          <w:kern w:val="0"/>
          <w:sz w:val="32"/>
          <w:szCs w:val="32"/>
        </w:rPr>
        <w:t>d</w:t>
      </w:r>
      <w:r w:rsidRPr="00373EFF">
        <w:rPr>
          <w:rFonts w:ascii="Times New Roman" w:eastAsia="方正仿宋_GBK" w:hAnsi="Times New Roman" w:cs="Times New Roman"/>
          <w:snapToGrid w:val="0"/>
          <w:kern w:val="0"/>
          <w:sz w:val="32"/>
          <w:szCs w:val="32"/>
        </w:rPr>
        <w:t xml:space="preserve"> =-1</w:t>
      </w:r>
      <w:r w:rsidRPr="00373EFF">
        <w:rPr>
          <w:rFonts w:ascii="Times New Roman" w:eastAsia="方正仿宋_GBK" w:hAnsi="Times New Roman" w:cs="Times New Roman"/>
          <w:snapToGrid w:val="0"/>
          <w:kern w:val="0"/>
          <w:sz w:val="32"/>
          <w:szCs w:val="32"/>
        </w:rPr>
        <w:t>；滞流时以</w:t>
      </w:r>
      <w:r w:rsidRPr="00373EFF">
        <w:rPr>
          <w:rFonts w:ascii="Times New Roman" w:eastAsia="方正仿宋_GBK" w:hAnsi="Times New Roman" w:cs="Times New Roman"/>
          <w:snapToGrid w:val="0"/>
          <w:kern w:val="0"/>
          <w:sz w:val="32"/>
          <w:szCs w:val="32"/>
        </w:rPr>
        <w:t>“</w:t>
      </w:r>
      <w:smartTag w:uri="urn:schemas-microsoft-com:office:smarttags" w:element="chmetcnv">
        <w:smartTagPr>
          <w:attr w:name="UnitName" w:val="”"/>
          <w:attr w:name="SourceValue" w:val="0"/>
          <w:attr w:name="HasSpace" w:val="False"/>
          <w:attr w:name="Negative" w:val="False"/>
          <w:attr w:name="NumberType" w:val="1"/>
          <w:attr w:name="TCSC" w:val="0"/>
        </w:smartTagPr>
        <w:r w:rsidRPr="00373EFF">
          <w:rPr>
            <w:rFonts w:ascii="Times New Roman" w:eastAsia="方正仿宋_GBK" w:hAnsi="Times New Roman" w:cs="Times New Roman"/>
            <w:snapToGrid w:val="0"/>
            <w:kern w:val="0"/>
            <w:sz w:val="32"/>
            <w:szCs w:val="32"/>
          </w:rPr>
          <w:t>0”</w:t>
        </w:r>
      </w:smartTag>
      <w:r w:rsidRPr="00373EFF">
        <w:rPr>
          <w:rFonts w:ascii="Times New Roman" w:eastAsia="方正仿宋_GBK" w:hAnsi="Times New Roman" w:cs="Times New Roman"/>
          <w:snapToGrid w:val="0"/>
          <w:kern w:val="0"/>
          <w:sz w:val="32"/>
          <w:szCs w:val="32"/>
        </w:rPr>
        <w:t>计，</w:t>
      </w:r>
      <w:r w:rsidRPr="00373EFF">
        <w:rPr>
          <w:rFonts w:ascii="Times New Roman" w:eastAsia="方正仿宋_GBK" w:hAnsi="Times New Roman" w:cs="Times New Roman"/>
          <w:i/>
          <w:snapToGrid w:val="0"/>
          <w:kern w:val="0"/>
          <w:sz w:val="32"/>
          <w:szCs w:val="32"/>
        </w:rPr>
        <w:t>d</w:t>
      </w:r>
      <w:r w:rsidRPr="00373EFF">
        <w:rPr>
          <w:rFonts w:ascii="Times New Roman" w:eastAsia="方正仿宋_GBK" w:hAnsi="Times New Roman" w:cs="Times New Roman"/>
          <w:snapToGrid w:val="0"/>
          <w:kern w:val="0"/>
          <w:sz w:val="32"/>
          <w:szCs w:val="32"/>
        </w:rPr>
        <w:t xml:space="preserve"> =0</w:t>
      </w:r>
      <w:r w:rsidRPr="00373EFF">
        <w:rPr>
          <w:rFonts w:ascii="Times New Roman" w:eastAsia="方正仿宋_GBK" w:hAnsi="Times New Roman" w:cs="Times New Roman"/>
          <w:snapToGrid w:val="0"/>
          <w:kern w:val="0"/>
          <w:sz w:val="32"/>
          <w:szCs w:val="32"/>
        </w:rPr>
        <w:t>；</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n</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m—</w:t>
      </w:r>
      <w:proofErr w:type="spellStart"/>
      <w:r w:rsidRPr="00373EFF">
        <w:rPr>
          <w:rFonts w:ascii="Times New Roman" w:eastAsia="方正仿宋_GBK" w:hAnsi="Times New Roman" w:cs="Times New Roman"/>
          <w:snapToGrid w:val="0"/>
          <w:kern w:val="0"/>
          <w:sz w:val="32"/>
          <w:szCs w:val="32"/>
        </w:rPr>
        <w:t>m+n</w:t>
      </w:r>
      <w:proofErr w:type="spellEnd"/>
      <w:r w:rsidRPr="00373EFF">
        <w:rPr>
          <w:rFonts w:ascii="Times New Roman" w:eastAsia="方正仿宋_GBK" w:hAnsi="Times New Roman" w:cs="Times New Roman"/>
          <w:snapToGrid w:val="0"/>
          <w:kern w:val="0"/>
          <w:sz w:val="32"/>
          <w:szCs w:val="32"/>
        </w:rPr>
        <w:t>为当月按时间分布均匀的有效监测总次数，其中，</w:t>
      </w:r>
      <w:r w:rsidRPr="00373EFF">
        <w:rPr>
          <w:rFonts w:ascii="Times New Roman" w:eastAsia="方正仿宋_GBK" w:hAnsi="Times New Roman" w:cs="Times New Roman"/>
          <w:snapToGrid w:val="0"/>
          <w:kern w:val="0"/>
          <w:sz w:val="32"/>
          <w:szCs w:val="32"/>
        </w:rPr>
        <w:t>n</w:t>
      </w:r>
      <w:r w:rsidRPr="00373EFF">
        <w:rPr>
          <w:rFonts w:ascii="Times New Roman" w:eastAsia="方正仿宋_GBK" w:hAnsi="Times New Roman" w:cs="Times New Roman"/>
          <w:snapToGrid w:val="0"/>
          <w:kern w:val="0"/>
          <w:sz w:val="32"/>
          <w:szCs w:val="32"/>
        </w:rPr>
        <w:t>为总超标次数，</w:t>
      </w:r>
      <w:r w:rsidRPr="00373EFF">
        <w:rPr>
          <w:rFonts w:ascii="Times New Roman" w:eastAsia="方正仿宋_GBK" w:hAnsi="Times New Roman" w:cs="Times New Roman"/>
          <w:snapToGrid w:val="0"/>
          <w:kern w:val="0"/>
          <w:sz w:val="32"/>
          <w:szCs w:val="32"/>
        </w:rPr>
        <w:t>m</w:t>
      </w:r>
      <w:r w:rsidRPr="00373EFF">
        <w:rPr>
          <w:rFonts w:ascii="Times New Roman" w:eastAsia="方正仿宋_GBK" w:hAnsi="Times New Roman" w:cs="Times New Roman"/>
          <w:snapToGrid w:val="0"/>
          <w:kern w:val="0"/>
          <w:sz w:val="32"/>
          <w:szCs w:val="32"/>
        </w:rPr>
        <w:t>为总达标次数；</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proofErr w:type="spellStart"/>
      <w:r w:rsidRPr="00373EFF">
        <w:rPr>
          <w:rFonts w:ascii="Times New Roman" w:eastAsia="方正仿宋_GBK" w:hAnsi="Times New Roman" w:cs="Times New Roman"/>
          <w:i/>
          <w:snapToGrid w:val="0"/>
          <w:kern w:val="0"/>
          <w:sz w:val="32"/>
          <w:szCs w:val="32"/>
        </w:rPr>
        <w:t>C</w:t>
      </w:r>
      <w:r w:rsidRPr="00373EFF">
        <w:rPr>
          <w:rFonts w:ascii="Times New Roman" w:eastAsia="方正仿宋_GBK" w:hAnsi="Times New Roman" w:cs="Times New Roman"/>
          <w:snapToGrid w:val="0"/>
          <w:kern w:val="0"/>
          <w:sz w:val="32"/>
          <w:szCs w:val="32"/>
          <w:vertAlign w:val="subscript"/>
        </w:rPr>
        <w:t>j</w:t>
      </w:r>
      <w:proofErr w:type="spellEnd"/>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某项因子超标时水质浓度；</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i/>
          <w:snapToGrid w:val="0"/>
          <w:kern w:val="0"/>
          <w:sz w:val="32"/>
          <w:szCs w:val="32"/>
        </w:rPr>
        <w:t>C</w:t>
      </w:r>
      <w:r w:rsidRPr="00373EFF">
        <w:rPr>
          <w:rFonts w:ascii="Times New Roman" w:eastAsia="方正仿宋_GBK" w:hAnsi="Times New Roman" w:cs="Times New Roman"/>
          <w:snapToGrid w:val="0"/>
          <w:kern w:val="0"/>
          <w:sz w:val="32"/>
          <w:szCs w:val="32"/>
          <w:vertAlign w:val="subscript"/>
        </w:rPr>
        <w:t>0</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某项因子水质目标的标准浓度限值；</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k—</w:t>
      </w:r>
      <w:r w:rsidRPr="00373EFF">
        <w:rPr>
          <w:rFonts w:ascii="Times New Roman" w:eastAsia="方正仿宋_GBK" w:hAnsi="Times New Roman" w:cs="Times New Roman"/>
          <w:snapToGrid w:val="0"/>
          <w:kern w:val="0"/>
          <w:sz w:val="32"/>
          <w:szCs w:val="32"/>
        </w:rPr>
        <w:t>为某次监测超标因子项目数（</w:t>
      </w:r>
      <w:r w:rsidRPr="00373EFF">
        <w:rPr>
          <w:rFonts w:ascii="Times New Roman" w:eastAsia="方正仿宋_GBK" w:hAnsi="Times New Roman" w:cs="Times New Roman"/>
          <w:snapToGrid w:val="0"/>
          <w:kern w:val="0"/>
          <w:sz w:val="32"/>
          <w:szCs w:val="32"/>
        </w:rPr>
        <w:t>k=1</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3</w:t>
      </w:r>
      <w:r w:rsidRPr="00373EFF">
        <w:rPr>
          <w:rFonts w:ascii="Times New Roman" w:eastAsia="方正仿宋_GBK" w:hAnsi="Times New Roman" w:cs="Times New Roman"/>
          <w:snapToGrid w:val="0"/>
          <w:kern w:val="0"/>
          <w:sz w:val="32"/>
          <w:szCs w:val="32"/>
        </w:rPr>
        <w:t>）。</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1</w:t>
      </w:r>
      <w:r w:rsidRPr="00373EFF">
        <w:rPr>
          <w:rFonts w:ascii="Times New Roman" w:eastAsia="方正仿宋_GBK" w:hAnsi="Times New Roman" w:cs="Times New Roman"/>
          <w:snapToGrid w:val="0"/>
          <w:kern w:val="0"/>
          <w:sz w:val="32"/>
          <w:szCs w:val="32"/>
        </w:rPr>
        <w:t>、如遇补偿断面受到清淤改造工程施工等影响，暂时无法实施水质监测时，由省生态环境厅调查后酌情调整补偿资金或同意暂停补偿监测；若补偿断面所处水体两侧断流、较长时期不能恢复监测的，省生态环境厅可视该地区排污汇流走向的实际情况，在适当位置临时加设替代断面继续开展补偿监测；如因流动污染源等原因造成突发性污染事故的，由省生态环境厅调查后酌情调整补偿资金。</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2</w:t>
      </w:r>
      <w:r w:rsidRPr="00373EFF">
        <w:rPr>
          <w:rFonts w:ascii="Times New Roman" w:eastAsia="方正仿宋_GBK" w:hAnsi="Times New Roman" w:cs="Times New Roman"/>
          <w:snapToGrid w:val="0"/>
          <w:kern w:val="0"/>
          <w:sz w:val="32"/>
          <w:szCs w:val="32"/>
        </w:rPr>
        <w:t>、如补偿断面水质受到上游其他地区来水的严重影响，必要时可增设对照断面进行扣减，或按污染比例酌情分摊。</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3</w:t>
      </w:r>
      <w:r w:rsidRPr="00373EFF">
        <w:rPr>
          <w:rFonts w:ascii="Times New Roman" w:eastAsia="方正仿宋_GBK" w:hAnsi="Times New Roman" w:cs="Times New Roman"/>
          <w:snapToGrid w:val="0"/>
          <w:kern w:val="0"/>
          <w:sz w:val="32"/>
          <w:szCs w:val="32"/>
        </w:rPr>
        <w:t>、如补偿断面因采样条件限制，设置在交界处下游河段，而断面水质在一定程度上受到下游地区的污染影响，经现场核实后超标补偿资金酌情扣减。</w:t>
      </w:r>
    </w:p>
    <w:p w:rsidR="002323A5" w:rsidRPr="00373EFF" w:rsidRDefault="001879BD"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八</w:t>
      </w:r>
      <w:r w:rsidR="002323A5" w:rsidRPr="00373EFF">
        <w:rPr>
          <w:rFonts w:ascii="Times New Roman" w:eastAsia="方正黑体_GBK" w:hAnsi="Times New Roman" w:cs="Times New Roman"/>
          <w:snapToGrid w:val="0"/>
          <w:kern w:val="0"/>
          <w:sz w:val="32"/>
          <w:szCs w:val="32"/>
        </w:rPr>
        <w:t>、水质达标提优奖励</w:t>
      </w:r>
      <w:r w:rsidR="00B42C1D">
        <w:rPr>
          <w:rFonts w:ascii="Times New Roman" w:eastAsia="方正黑体_GBK" w:hAnsi="Times New Roman" w:cs="Times New Roman" w:hint="eastAsia"/>
          <w:snapToGrid w:val="0"/>
          <w:kern w:val="0"/>
          <w:sz w:val="32"/>
          <w:szCs w:val="32"/>
        </w:rPr>
        <w:t>有哪些？</w:t>
      </w:r>
    </w:p>
    <w:p w:rsidR="00B42C1D" w:rsidRDefault="00B42C1D"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Pr>
          <w:rFonts w:ascii="Times New Roman" w:eastAsia="方正楷体_GBK" w:hAnsi="Times New Roman" w:cs="Times New Roman" w:hint="eastAsia"/>
          <w:snapToGrid w:val="0"/>
          <w:kern w:val="0"/>
          <w:sz w:val="32"/>
          <w:szCs w:val="32"/>
        </w:rPr>
        <w:t>答：</w:t>
      </w:r>
      <w:r w:rsidRPr="00B42C1D">
        <w:rPr>
          <w:rFonts w:ascii="Times New Roman" w:eastAsia="方正楷体_GBK" w:hAnsi="Times New Roman" w:cs="Times New Roman" w:hint="eastAsia"/>
          <w:snapToGrid w:val="0"/>
          <w:kern w:val="0"/>
          <w:sz w:val="32"/>
          <w:szCs w:val="32"/>
        </w:rPr>
        <w:t>水质达标提优奖励</w:t>
      </w:r>
      <w:r>
        <w:rPr>
          <w:rFonts w:ascii="Times New Roman" w:eastAsia="方正楷体_GBK" w:hAnsi="Times New Roman" w:cs="Times New Roman" w:hint="eastAsia"/>
          <w:snapToGrid w:val="0"/>
          <w:kern w:val="0"/>
          <w:sz w:val="32"/>
          <w:szCs w:val="32"/>
        </w:rPr>
        <w:t>分为三类，奖励方法如下：</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（一）重点国控断面</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lastRenderedPageBreak/>
        <w:t>依据国家下达的水质考核评价结果，水质年均达到</w:t>
      </w:r>
      <w:r w:rsidRPr="00373EFF">
        <w:rPr>
          <w:rFonts w:ascii="Times New Roman" w:eastAsia="方正仿宋_GBK" w:hAnsi="Times New Roman" w:cs="Times New Roman"/>
          <w:snapToGrid w:val="0"/>
          <w:kern w:val="0"/>
          <w:sz w:val="32"/>
          <w:szCs w:val="32"/>
        </w:rPr>
        <w:t>Ⅱ</w:t>
      </w:r>
      <w:r w:rsidRPr="00373EFF">
        <w:rPr>
          <w:rFonts w:ascii="Times New Roman" w:eastAsia="方正仿宋_GBK" w:hAnsi="Times New Roman" w:cs="Times New Roman"/>
          <w:snapToGrid w:val="0"/>
          <w:kern w:val="0"/>
          <w:sz w:val="32"/>
          <w:szCs w:val="32"/>
        </w:rPr>
        <w:t>类或水质达标且较上年度提升一个类别以上的断面，省财政于下一年度清缴时，以每个断面</w:t>
      </w:r>
      <w:r w:rsidRPr="00373EFF">
        <w:rPr>
          <w:rFonts w:ascii="Times New Roman" w:eastAsia="方正仿宋_GBK" w:hAnsi="Times New Roman" w:cs="Times New Roman"/>
          <w:snapToGrid w:val="0"/>
          <w:kern w:val="0"/>
          <w:sz w:val="32"/>
          <w:szCs w:val="32"/>
        </w:rPr>
        <w:t>200</w:t>
      </w:r>
      <w:r w:rsidRPr="00373EFF">
        <w:rPr>
          <w:rFonts w:ascii="Times New Roman" w:eastAsia="方正仿宋_GBK" w:hAnsi="Times New Roman" w:cs="Times New Roman"/>
          <w:snapToGrid w:val="0"/>
          <w:kern w:val="0"/>
          <w:sz w:val="32"/>
          <w:szCs w:val="32"/>
        </w:rPr>
        <w:t>万元的标准，对断面考核责任地区进行奖励；年均水质达标且单月出现</w:t>
      </w:r>
      <w:r w:rsidRPr="00373EFF">
        <w:rPr>
          <w:rFonts w:ascii="Times New Roman" w:eastAsia="方正仿宋_GBK" w:hAnsi="Times New Roman" w:cs="Times New Roman"/>
          <w:snapToGrid w:val="0"/>
          <w:kern w:val="0"/>
          <w:sz w:val="32"/>
          <w:szCs w:val="32"/>
        </w:rPr>
        <w:t>Ⅰ</w:t>
      </w:r>
      <w:r w:rsidRPr="00373EFF">
        <w:rPr>
          <w:rFonts w:ascii="Times New Roman" w:eastAsia="方正仿宋_GBK" w:hAnsi="Times New Roman" w:cs="Times New Roman"/>
          <w:snapToGrid w:val="0"/>
          <w:kern w:val="0"/>
          <w:sz w:val="32"/>
          <w:szCs w:val="32"/>
        </w:rPr>
        <w:t>类的断面，省财政于下一年度清缴时，按每个</w:t>
      </w:r>
      <w:r w:rsidR="00DC34DD">
        <w:rPr>
          <w:rFonts w:ascii="Times New Roman" w:eastAsia="方正仿宋_GBK" w:hAnsi="Times New Roman" w:cs="Times New Roman" w:hint="eastAsia"/>
          <w:snapToGrid w:val="0"/>
          <w:kern w:val="0"/>
          <w:sz w:val="32"/>
          <w:szCs w:val="32"/>
        </w:rPr>
        <w:t>断面</w:t>
      </w:r>
      <w:r w:rsidRPr="00373EFF">
        <w:rPr>
          <w:rFonts w:ascii="Times New Roman" w:eastAsia="方正仿宋_GBK" w:hAnsi="Times New Roman" w:cs="Times New Roman"/>
          <w:snapToGrid w:val="0"/>
          <w:kern w:val="0"/>
          <w:sz w:val="32"/>
          <w:szCs w:val="32"/>
        </w:rPr>
        <w:t>每出现</w:t>
      </w:r>
      <w:r w:rsidRPr="00373EFF">
        <w:rPr>
          <w:rFonts w:ascii="Times New Roman" w:eastAsia="方正仿宋_GBK" w:hAnsi="Times New Roman" w:cs="Times New Roman"/>
          <w:snapToGrid w:val="0"/>
          <w:kern w:val="0"/>
          <w:sz w:val="32"/>
          <w:szCs w:val="32"/>
        </w:rPr>
        <w:t>1</w:t>
      </w:r>
      <w:r w:rsidRPr="00373EFF">
        <w:rPr>
          <w:rFonts w:ascii="Times New Roman" w:eastAsia="方正仿宋_GBK" w:hAnsi="Times New Roman" w:cs="Times New Roman"/>
          <w:snapToGrid w:val="0"/>
          <w:kern w:val="0"/>
          <w:sz w:val="32"/>
          <w:szCs w:val="32"/>
        </w:rPr>
        <w:t>次</w:t>
      </w:r>
      <w:r w:rsidRPr="00373EFF">
        <w:rPr>
          <w:rFonts w:ascii="Times New Roman" w:eastAsia="方正仿宋_GBK" w:hAnsi="Times New Roman" w:cs="Times New Roman"/>
          <w:snapToGrid w:val="0"/>
          <w:kern w:val="0"/>
          <w:sz w:val="32"/>
          <w:szCs w:val="32"/>
        </w:rPr>
        <w:t>Ⅰ</w:t>
      </w:r>
      <w:r w:rsidRPr="00373EFF">
        <w:rPr>
          <w:rFonts w:ascii="Times New Roman" w:eastAsia="方正仿宋_GBK" w:hAnsi="Times New Roman" w:cs="Times New Roman"/>
          <w:snapToGrid w:val="0"/>
          <w:kern w:val="0"/>
          <w:sz w:val="32"/>
          <w:szCs w:val="32"/>
        </w:rPr>
        <w:t>类奖励</w:t>
      </w:r>
      <w:r w:rsidRPr="00373EFF">
        <w:rPr>
          <w:rFonts w:ascii="Times New Roman" w:eastAsia="方正仿宋_GBK" w:hAnsi="Times New Roman" w:cs="Times New Roman"/>
          <w:snapToGrid w:val="0"/>
          <w:kern w:val="0"/>
          <w:sz w:val="32"/>
          <w:szCs w:val="32"/>
        </w:rPr>
        <w:t>200</w:t>
      </w:r>
      <w:r w:rsidRPr="00373EFF">
        <w:rPr>
          <w:rFonts w:ascii="Times New Roman" w:eastAsia="方正仿宋_GBK" w:hAnsi="Times New Roman" w:cs="Times New Roman"/>
          <w:snapToGrid w:val="0"/>
          <w:kern w:val="0"/>
          <w:sz w:val="32"/>
          <w:szCs w:val="32"/>
        </w:rPr>
        <w:t>万元的标准，对断面考核责任地区进行奖励。</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（二）县级及以上集中式饮用水水源地</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依据省生态环境厅组织监测及核定的水质监测结果，当年全部月份均达到</w:t>
      </w:r>
      <w:r w:rsidR="00DC34DD" w:rsidRPr="00DC34DD">
        <w:rPr>
          <w:rFonts w:ascii="Times New Roman" w:eastAsia="方正仿宋_GBK" w:hAnsi="Times New Roman" w:cs="Times New Roman" w:hint="eastAsia"/>
          <w:snapToGrid w:val="0"/>
          <w:kern w:val="0"/>
          <w:sz w:val="32"/>
          <w:szCs w:val="32"/>
        </w:rPr>
        <w:t>Ⅲ</w:t>
      </w:r>
      <w:r w:rsidRPr="00373EFF">
        <w:rPr>
          <w:rFonts w:ascii="Times New Roman" w:eastAsia="方正仿宋_GBK" w:hAnsi="Times New Roman" w:cs="Times New Roman"/>
          <w:snapToGrid w:val="0"/>
          <w:kern w:val="0"/>
          <w:sz w:val="32"/>
          <w:szCs w:val="32"/>
        </w:rPr>
        <w:t>类及以上，且水质年均值达到</w:t>
      </w:r>
      <w:r w:rsidRPr="00373EFF">
        <w:rPr>
          <w:rFonts w:ascii="Times New Roman" w:eastAsia="方正仿宋_GBK" w:hAnsi="Times New Roman" w:cs="Times New Roman"/>
          <w:snapToGrid w:val="0"/>
          <w:kern w:val="0"/>
          <w:sz w:val="32"/>
          <w:szCs w:val="32"/>
        </w:rPr>
        <w:t>Ⅱ</w:t>
      </w:r>
      <w:r w:rsidRPr="00373EFF">
        <w:rPr>
          <w:rFonts w:ascii="Times New Roman" w:eastAsia="方正仿宋_GBK" w:hAnsi="Times New Roman" w:cs="Times New Roman"/>
          <w:snapToGrid w:val="0"/>
          <w:kern w:val="0"/>
          <w:sz w:val="32"/>
          <w:szCs w:val="32"/>
        </w:rPr>
        <w:t>类（湖库为</w:t>
      </w:r>
      <w:r w:rsidR="00DC34DD" w:rsidRPr="00DC34DD">
        <w:rPr>
          <w:rFonts w:ascii="Times New Roman" w:eastAsia="方正仿宋_GBK" w:hAnsi="Times New Roman" w:cs="Times New Roman" w:hint="eastAsia"/>
          <w:snapToGrid w:val="0"/>
          <w:kern w:val="0"/>
          <w:sz w:val="32"/>
          <w:szCs w:val="32"/>
        </w:rPr>
        <w:t>Ⅲ</w:t>
      </w:r>
      <w:r w:rsidRPr="00373EFF">
        <w:rPr>
          <w:rFonts w:ascii="Times New Roman" w:eastAsia="方正仿宋_GBK" w:hAnsi="Times New Roman" w:cs="Times New Roman"/>
          <w:snapToGrid w:val="0"/>
          <w:kern w:val="0"/>
          <w:sz w:val="32"/>
          <w:szCs w:val="32"/>
        </w:rPr>
        <w:t>类）的，省财政于期末按照每个水源地</w:t>
      </w:r>
      <w:r w:rsidRPr="00373EFF">
        <w:rPr>
          <w:rFonts w:ascii="Times New Roman" w:eastAsia="方正仿宋_GBK" w:hAnsi="Times New Roman" w:cs="Times New Roman"/>
          <w:snapToGrid w:val="0"/>
          <w:kern w:val="0"/>
          <w:sz w:val="32"/>
          <w:szCs w:val="32"/>
        </w:rPr>
        <w:t>50</w:t>
      </w:r>
      <w:r w:rsidRPr="00373EFF">
        <w:rPr>
          <w:rFonts w:ascii="Times New Roman" w:eastAsia="方正仿宋_GBK" w:hAnsi="Times New Roman" w:cs="Times New Roman"/>
          <w:snapToGrid w:val="0"/>
          <w:kern w:val="0"/>
          <w:sz w:val="32"/>
          <w:szCs w:val="32"/>
        </w:rPr>
        <w:t>万元的标准，对饮用水水源地责任地区进行奖励。</w:t>
      </w:r>
    </w:p>
    <w:p w:rsidR="002323A5" w:rsidRPr="00373EFF" w:rsidRDefault="002323A5" w:rsidP="002323A5">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373EFF">
        <w:rPr>
          <w:rFonts w:ascii="Times New Roman" w:eastAsia="方正楷体_GBK" w:hAnsi="Times New Roman" w:cs="Times New Roman"/>
          <w:snapToGrid w:val="0"/>
          <w:kern w:val="0"/>
          <w:sz w:val="32"/>
          <w:szCs w:val="32"/>
        </w:rPr>
        <w:t>（三）地表水环境质量排名</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政策实施过程中，在省财政净受偿资金有结余时，根据生态环境部公布的地级及以上城市水环境质量排名情况，以及江苏省生态环境厅公布的县（市、区）地表水环境质量排名情况和排名进位情况，适时进行奖励。</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如相关地区发生突发水环境事件，达到环境保护部《突发环境事件信息报告办法》规定的一般以上（含一般）级别，或按《江苏省水环境质量监测预警方案（试行）》，同一年度内，一级预警超过</w:t>
      </w:r>
      <w:r w:rsidRPr="00373EFF">
        <w:rPr>
          <w:rFonts w:ascii="Times New Roman" w:eastAsia="方正仿宋_GBK" w:hAnsi="Times New Roman" w:cs="Times New Roman"/>
          <w:snapToGrid w:val="0"/>
          <w:kern w:val="0"/>
          <w:sz w:val="32"/>
          <w:szCs w:val="32"/>
        </w:rPr>
        <w:t>3</w:t>
      </w:r>
      <w:r w:rsidRPr="00373EFF">
        <w:rPr>
          <w:rFonts w:ascii="Times New Roman" w:eastAsia="方正仿宋_GBK" w:hAnsi="Times New Roman" w:cs="Times New Roman"/>
          <w:snapToGrid w:val="0"/>
          <w:kern w:val="0"/>
          <w:sz w:val="32"/>
          <w:szCs w:val="32"/>
        </w:rPr>
        <w:t>次以上的断面，则取消该地区或断面当年评定奖励资格。</w:t>
      </w:r>
    </w:p>
    <w:p w:rsidR="002323A5" w:rsidRPr="00373EFF" w:rsidRDefault="001879BD"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九</w:t>
      </w:r>
      <w:r w:rsidR="002323A5" w:rsidRPr="00373EFF">
        <w:rPr>
          <w:rFonts w:ascii="Times New Roman" w:eastAsia="方正黑体_GBK" w:hAnsi="Times New Roman" w:cs="Times New Roman"/>
          <w:snapToGrid w:val="0"/>
          <w:kern w:val="0"/>
          <w:sz w:val="32"/>
          <w:szCs w:val="32"/>
        </w:rPr>
        <w:t>、监测数据核定</w:t>
      </w:r>
      <w:r w:rsidR="00B42C1D">
        <w:rPr>
          <w:rFonts w:ascii="Times New Roman" w:eastAsia="方正黑体_GBK" w:hAnsi="Times New Roman" w:cs="Times New Roman" w:hint="eastAsia"/>
          <w:snapToGrid w:val="0"/>
          <w:kern w:val="0"/>
          <w:sz w:val="32"/>
          <w:szCs w:val="32"/>
        </w:rPr>
        <w:t>是如何核定的？出现</w:t>
      </w:r>
      <w:r w:rsidR="002323A5" w:rsidRPr="00373EFF">
        <w:rPr>
          <w:rFonts w:ascii="Times New Roman" w:eastAsia="方正黑体_GBK" w:hAnsi="Times New Roman" w:cs="Times New Roman"/>
          <w:snapToGrid w:val="0"/>
          <w:kern w:val="0"/>
          <w:sz w:val="32"/>
          <w:szCs w:val="32"/>
        </w:rPr>
        <w:t>争议</w:t>
      </w:r>
      <w:r w:rsidR="00B42C1D">
        <w:rPr>
          <w:rFonts w:ascii="Times New Roman" w:eastAsia="方正黑体_GBK" w:hAnsi="Times New Roman" w:cs="Times New Roman" w:hint="eastAsia"/>
          <w:snapToGrid w:val="0"/>
          <w:kern w:val="0"/>
          <w:sz w:val="32"/>
          <w:szCs w:val="32"/>
        </w:rPr>
        <w:t>怎么办？</w:t>
      </w:r>
    </w:p>
    <w:p w:rsidR="00B42C1D" w:rsidRDefault="00B42C1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省生态环境厅组织开展水环境区域补偿监测工作，省环境监测中心提供技术支持，并负责补偿监测的质量监督检查、数</w:t>
      </w:r>
      <w:r w:rsidR="002323A5" w:rsidRPr="00373EFF">
        <w:rPr>
          <w:rFonts w:ascii="Times New Roman" w:eastAsia="方正仿宋_GBK" w:hAnsi="Times New Roman" w:cs="Times New Roman"/>
          <w:snapToGrid w:val="0"/>
          <w:kern w:val="0"/>
          <w:sz w:val="32"/>
          <w:szCs w:val="32"/>
        </w:rPr>
        <w:lastRenderedPageBreak/>
        <w:t>据核定、汇总工作。省生态环境厅每季度对各断面补偿资金进行核算，定期通报各设区市财政局和生态环境局，并抄送相关县（市、区）人民政府。</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相关地区如有异议，参照《省生态环境厅关于在太湖流域实施跨界断面水质异常上游无过错举证试点工作的通知》（苏环办〔</w:t>
      </w:r>
      <w:r w:rsidRPr="00373EFF">
        <w:rPr>
          <w:rFonts w:ascii="Times New Roman" w:eastAsia="方正仿宋_GBK" w:hAnsi="Times New Roman" w:cs="Times New Roman"/>
          <w:snapToGrid w:val="0"/>
          <w:kern w:val="0"/>
          <w:sz w:val="32"/>
          <w:szCs w:val="32"/>
        </w:rPr>
        <w:t>2020</w:t>
      </w:r>
      <w:r w:rsidRPr="00373EFF">
        <w:rPr>
          <w:rFonts w:ascii="Times New Roman" w:eastAsia="方正仿宋_GBK" w:hAnsi="Times New Roman" w:cs="Times New Roman"/>
          <w:snapToGrid w:val="0"/>
          <w:kern w:val="0"/>
          <w:sz w:val="32"/>
          <w:szCs w:val="32"/>
        </w:rPr>
        <w:t>〕</w:t>
      </w:r>
      <w:r w:rsidRPr="00373EFF">
        <w:rPr>
          <w:rFonts w:ascii="Times New Roman" w:eastAsia="方正仿宋_GBK" w:hAnsi="Times New Roman" w:cs="Times New Roman"/>
          <w:snapToGrid w:val="0"/>
          <w:kern w:val="0"/>
          <w:sz w:val="32"/>
          <w:szCs w:val="32"/>
        </w:rPr>
        <w:t>336</w:t>
      </w:r>
      <w:r w:rsidRPr="00373EFF">
        <w:rPr>
          <w:rFonts w:ascii="Times New Roman" w:eastAsia="方正仿宋_GBK" w:hAnsi="Times New Roman" w:cs="Times New Roman"/>
          <w:snapToGrid w:val="0"/>
          <w:kern w:val="0"/>
          <w:sz w:val="32"/>
          <w:szCs w:val="32"/>
        </w:rPr>
        <w:t>号）</w:t>
      </w:r>
      <w:r w:rsidR="00876469">
        <w:rPr>
          <w:rFonts w:ascii="Times New Roman" w:eastAsia="方正仿宋_GBK" w:hAnsi="Times New Roman" w:cs="Times New Roman" w:hint="eastAsia"/>
          <w:snapToGrid w:val="0"/>
          <w:kern w:val="0"/>
          <w:sz w:val="32"/>
          <w:szCs w:val="32"/>
        </w:rPr>
        <w:t>执</w:t>
      </w:r>
      <w:r w:rsidRPr="00373EFF">
        <w:rPr>
          <w:rFonts w:ascii="Times New Roman" w:eastAsia="方正仿宋_GBK" w:hAnsi="Times New Roman" w:cs="Times New Roman"/>
          <w:snapToGrid w:val="0"/>
          <w:kern w:val="0"/>
          <w:sz w:val="32"/>
          <w:szCs w:val="32"/>
        </w:rPr>
        <w:t>行</w:t>
      </w:r>
      <w:r w:rsidRPr="00373EFF">
        <w:rPr>
          <w:rFonts w:ascii="Times New Roman" w:eastAsia="方正黑体_GBK" w:hAnsi="Times New Roman" w:cs="Times New Roman"/>
          <w:snapToGrid w:val="0"/>
          <w:kern w:val="0"/>
          <w:sz w:val="32"/>
          <w:szCs w:val="32"/>
        </w:rPr>
        <w:t>。</w:t>
      </w:r>
    </w:p>
    <w:p w:rsidR="002323A5" w:rsidRPr="00373EFF" w:rsidRDefault="00B42C1D" w:rsidP="002323A5">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Pr>
          <w:rFonts w:ascii="Times New Roman" w:eastAsia="方正黑体_GBK" w:hAnsi="Times New Roman" w:cs="Times New Roman" w:hint="eastAsia"/>
          <w:snapToGrid w:val="0"/>
          <w:kern w:val="0"/>
          <w:sz w:val="32"/>
          <w:szCs w:val="32"/>
        </w:rPr>
        <w:t>十</w:t>
      </w:r>
      <w:r w:rsidR="002323A5" w:rsidRPr="00373EFF">
        <w:rPr>
          <w:rFonts w:ascii="Times New Roman" w:eastAsia="方正黑体_GBK" w:hAnsi="Times New Roman" w:cs="Times New Roman"/>
          <w:snapToGrid w:val="0"/>
          <w:kern w:val="0"/>
          <w:sz w:val="32"/>
          <w:szCs w:val="32"/>
        </w:rPr>
        <w:t>、</w:t>
      </w:r>
      <w:r>
        <w:rPr>
          <w:rFonts w:ascii="Times New Roman" w:eastAsia="方正黑体_GBK" w:hAnsi="Times New Roman" w:cs="Times New Roman" w:hint="eastAsia"/>
          <w:snapToGrid w:val="0"/>
          <w:kern w:val="0"/>
          <w:sz w:val="32"/>
          <w:szCs w:val="32"/>
        </w:rPr>
        <w:t>水环境区域补偿</w:t>
      </w:r>
      <w:r w:rsidR="002323A5" w:rsidRPr="00373EFF">
        <w:rPr>
          <w:rFonts w:ascii="Times New Roman" w:eastAsia="方正黑体_GBK" w:hAnsi="Times New Roman" w:cs="Times New Roman"/>
          <w:snapToGrid w:val="0"/>
          <w:kern w:val="0"/>
          <w:sz w:val="32"/>
          <w:szCs w:val="32"/>
        </w:rPr>
        <w:t>资金</w:t>
      </w:r>
      <w:r>
        <w:rPr>
          <w:rFonts w:ascii="Times New Roman" w:eastAsia="方正黑体_GBK" w:hAnsi="Times New Roman" w:cs="Times New Roman" w:hint="eastAsia"/>
          <w:snapToGrid w:val="0"/>
          <w:kern w:val="0"/>
          <w:sz w:val="32"/>
          <w:szCs w:val="32"/>
        </w:rPr>
        <w:t>的具体</w:t>
      </w:r>
      <w:r w:rsidR="002323A5" w:rsidRPr="00373EFF">
        <w:rPr>
          <w:rFonts w:ascii="Times New Roman" w:eastAsia="方正黑体_GBK" w:hAnsi="Times New Roman" w:cs="Times New Roman"/>
          <w:snapToGrid w:val="0"/>
          <w:kern w:val="0"/>
          <w:sz w:val="32"/>
          <w:szCs w:val="32"/>
        </w:rPr>
        <w:t>使用</w:t>
      </w:r>
      <w:r>
        <w:rPr>
          <w:rFonts w:ascii="Times New Roman" w:eastAsia="方正黑体_GBK" w:hAnsi="Times New Roman" w:cs="Times New Roman" w:hint="eastAsia"/>
          <w:snapToGrid w:val="0"/>
          <w:kern w:val="0"/>
          <w:sz w:val="32"/>
          <w:szCs w:val="32"/>
        </w:rPr>
        <w:t>范围</w:t>
      </w:r>
      <w:r w:rsidR="00876469">
        <w:rPr>
          <w:rFonts w:ascii="Times New Roman" w:eastAsia="方正黑体_GBK" w:hAnsi="Times New Roman" w:cs="Times New Roman" w:hint="eastAsia"/>
          <w:snapToGrid w:val="0"/>
          <w:kern w:val="0"/>
          <w:sz w:val="32"/>
          <w:szCs w:val="32"/>
        </w:rPr>
        <w:t>是什么</w:t>
      </w:r>
      <w:r w:rsidR="00876469">
        <w:rPr>
          <w:rFonts w:ascii="Times New Roman" w:eastAsia="方正黑体_GBK" w:hAnsi="Times New Roman" w:cs="Times New Roman"/>
          <w:snapToGrid w:val="0"/>
          <w:kern w:val="0"/>
          <w:sz w:val="32"/>
          <w:szCs w:val="32"/>
        </w:rPr>
        <w:t>？</w:t>
      </w:r>
    </w:p>
    <w:p w:rsidR="002323A5" w:rsidRPr="00373EFF" w:rsidRDefault="00B42C1D"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答：</w:t>
      </w:r>
      <w:r w:rsidR="002323A5" w:rsidRPr="00373EFF">
        <w:rPr>
          <w:rFonts w:ascii="Times New Roman" w:eastAsia="方正仿宋_GBK" w:hAnsi="Times New Roman" w:cs="Times New Roman"/>
          <w:snapToGrid w:val="0"/>
          <w:kern w:val="0"/>
          <w:sz w:val="32"/>
          <w:szCs w:val="32"/>
        </w:rPr>
        <w:t>具体使用范围包括：</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（一）相关河流及周边地区城镇及农村生活污水治理设施及污水截污管网建设项目；</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（二）相关河流及周边地区畜禽养殖等农业面源整治项目；</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（三）相关河流及周边地区生态恢复项目；</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（四）相关河流及周边地区排污企业提标整治项目；</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（五）饮用水水源地保护区内企业搬迁、关闭或者整治工程项目；</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（六）相关河流入河排污口的排查整治；</w:t>
      </w:r>
    </w:p>
    <w:p w:rsidR="002323A5" w:rsidRPr="00373EFF" w:rsidRDefault="002323A5" w:rsidP="002323A5">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373EFF">
        <w:rPr>
          <w:rFonts w:ascii="Times New Roman" w:eastAsia="方正仿宋_GBK" w:hAnsi="Times New Roman" w:cs="Times New Roman"/>
          <w:snapToGrid w:val="0"/>
          <w:kern w:val="0"/>
          <w:sz w:val="32"/>
          <w:szCs w:val="32"/>
        </w:rPr>
        <w:t>（七）水环境监测能力建设项目；</w:t>
      </w:r>
    </w:p>
    <w:p w:rsidR="00244AB7" w:rsidRPr="00373EFF" w:rsidRDefault="002323A5" w:rsidP="001879BD">
      <w:pPr>
        <w:autoSpaceDE w:val="0"/>
        <w:autoSpaceDN w:val="0"/>
        <w:snapToGrid w:val="0"/>
        <w:spacing w:line="560" w:lineRule="exact"/>
        <w:ind w:firstLineChars="200" w:firstLine="640"/>
        <w:rPr>
          <w:rFonts w:ascii="Times New Roman" w:hAnsi="Times New Roman" w:cs="Times New Roman"/>
          <w:sz w:val="22"/>
          <w:szCs w:val="24"/>
        </w:rPr>
      </w:pPr>
      <w:r w:rsidRPr="00373EFF">
        <w:rPr>
          <w:rFonts w:ascii="Times New Roman" w:eastAsia="方正仿宋_GBK" w:hAnsi="Times New Roman" w:cs="Times New Roman"/>
          <w:snapToGrid w:val="0"/>
          <w:kern w:val="0"/>
          <w:sz w:val="32"/>
          <w:szCs w:val="32"/>
        </w:rPr>
        <w:t>（八）其它符合相关规定的项目。</w:t>
      </w:r>
    </w:p>
    <w:p w:rsidR="008F3F51" w:rsidRPr="00373EFF" w:rsidRDefault="008F3F51" w:rsidP="003272B2">
      <w:pPr>
        <w:autoSpaceDE w:val="0"/>
        <w:autoSpaceDN w:val="0"/>
        <w:adjustRightInd w:val="0"/>
        <w:spacing w:line="590" w:lineRule="exact"/>
        <w:ind w:right="640"/>
        <w:jc w:val="left"/>
        <w:rPr>
          <w:rFonts w:ascii="Times New Roman" w:eastAsia="方正仿宋_GBK" w:hAnsi="Times New Roman" w:cs="Times New Roman"/>
          <w:sz w:val="32"/>
          <w:szCs w:val="32"/>
        </w:rPr>
      </w:pPr>
    </w:p>
    <w:sectPr w:rsidR="008F3F51" w:rsidRPr="00373EFF" w:rsidSect="001879BD">
      <w:footerReference w:type="even" r:id="rId13"/>
      <w:footerReference w:type="default" r:id="rId14"/>
      <w:footerReference w:type="first" r:id="rId15"/>
      <w:pgSz w:w="11906" w:h="16838"/>
      <w:pgMar w:top="1814" w:right="1531" w:bottom="1985" w:left="1531"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57B" w:rsidRDefault="0022557B">
      <w:r>
        <w:separator/>
      </w:r>
    </w:p>
  </w:endnote>
  <w:endnote w:type="continuationSeparator" w:id="0">
    <w:p w:rsidR="0022557B" w:rsidRDefault="00225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0030101010101"/>
    <w:charset w:val="86"/>
    <w:family w:val="modern"/>
    <w:pitch w:val="fixed"/>
    <w:sig w:usb0="800002BF" w:usb1="38CF7CFA" w:usb2="00000016" w:usb3="00000000" w:csb0="00040001" w:csb1="00000000"/>
  </w:font>
  <w:font w:name="Cambria">
    <w:charset w:val="00"/>
    <w:family w:val="roman"/>
    <w:pitch w:val="variable"/>
    <w:sig w:usb0="E00002FF" w:usb1="400004FF" w:usb2="00000000" w:usb3="00000000" w:csb0="0000019F" w:csb1="00000000"/>
  </w:font>
  <w:font w:name="方正仿宋_GBK">
    <w:charset w:val="86"/>
    <w:family w:val="script"/>
    <w:pitch w:val="fixed"/>
    <w:sig w:usb0="00000001" w:usb1="080E0000" w:usb2="00000010" w:usb3="00000000" w:csb0="00040000" w:csb1="00000000"/>
  </w:font>
  <w:font w:name="方正小标宋_GBK">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汉鼎简黑体">
    <w:altName w:val="宋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charset w:val="00"/>
    <w:family w:val="swiss"/>
    <w:pitch w:val="variable"/>
    <w:sig w:usb0="A1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CA4" w:rsidRPr="001E5E63" w:rsidRDefault="00122CA4" w:rsidP="002323A5">
    <w:pPr>
      <w:pStyle w:val="ad"/>
      <w:jc w:val="right"/>
      <w:rPr>
        <w:sz w:val="28"/>
        <w:szCs w:val="28"/>
      </w:rPr>
    </w:pPr>
    <w:r w:rsidRPr="001E5E63">
      <w:rPr>
        <w:sz w:val="28"/>
        <w:szCs w:val="28"/>
      </w:rPr>
      <w:t>—</w:t>
    </w:r>
    <w:sdt>
      <w:sdtPr>
        <w:rPr>
          <w:sz w:val="28"/>
          <w:szCs w:val="28"/>
        </w:rPr>
        <w:id w:val="248319805"/>
        <w:docPartObj>
          <w:docPartGallery w:val="Page Numbers (Bottom of Page)"/>
          <w:docPartUnique/>
        </w:docPartObj>
      </w:sdtPr>
      <w:sdtEndPr/>
      <w:sdtContent>
        <w:r w:rsidRPr="001E5E63">
          <w:rPr>
            <w:sz w:val="28"/>
            <w:szCs w:val="28"/>
          </w:rPr>
          <w:fldChar w:fldCharType="begin"/>
        </w:r>
        <w:r w:rsidRPr="001E5E63">
          <w:rPr>
            <w:sz w:val="28"/>
            <w:szCs w:val="28"/>
          </w:rPr>
          <w:instrText>PAGE   \* MERGEFORMAT</w:instrText>
        </w:r>
        <w:r w:rsidRPr="001E5E63">
          <w:rPr>
            <w:sz w:val="28"/>
            <w:szCs w:val="28"/>
          </w:rPr>
          <w:fldChar w:fldCharType="separate"/>
        </w:r>
        <w:r w:rsidR="004155B0" w:rsidRPr="004155B0">
          <w:rPr>
            <w:noProof/>
            <w:sz w:val="28"/>
            <w:szCs w:val="28"/>
            <w:lang w:val="zh-CN"/>
          </w:rPr>
          <w:t>6</w:t>
        </w:r>
        <w:r w:rsidRPr="001E5E63">
          <w:rPr>
            <w:sz w:val="28"/>
            <w:szCs w:val="28"/>
          </w:rPr>
          <w:fldChar w:fldCharType="end"/>
        </w:r>
        <w:r w:rsidRPr="001E5E63">
          <w:rPr>
            <w:sz w:val="28"/>
            <w:szCs w:val="28"/>
          </w:rPr>
          <w:t>—</w:t>
        </w:r>
      </w:sdtContent>
    </w:sdt>
  </w:p>
  <w:p w:rsidR="00122CA4" w:rsidRDefault="00122CA4">
    <w:pPr>
      <w:pStyle w:val="ad"/>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CA4" w:rsidRPr="001E5E63" w:rsidRDefault="00122CA4" w:rsidP="002323A5">
    <w:pPr>
      <w:pStyle w:val="ad"/>
      <w:rPr>
        <w:sz w:val="28"/>
        <w:szCs w:val="28"/>
      </w:rPr>
    </w:pPr>
    <w:r w:rsidRPr="001E5E63">
      <w:rPr>
        <w:sz w:val="28"/>
        <w:szCs w:val="28"/>
      </w:rPr>
      <w:t>—</w:t>
    </w:r>
    <w:sdt>
      <w:sdtPr>
        <w:rPr>
          <w:sz w:val="28"/>
          <w:szCs w:val="28"/>
        </w:rPr>
        <w:id w:val="-702084616"/>
        <w:docPartObj>
          <w:docPartGallery w:val="Page Numbers (Bottom of Page)"/>
          <w:docPartUnique/>
        </w:docPartObj>
      </w:sdtPr>
      <w:sdtEndPr/>
      <w:sdtContent>
        <w:r w:rsidRPr="001E5E63">
          <w:rPr>
            <w:sz w:val="28"/>
            <w:szCs w:val="28"/>
          </w:rPr>
          <w:fldChar w:fldCharType="begin"/>
        </w:r>
        <w:r w:rsidRPr="001E5E63">
          <w:rPr>
            <w:sz w:val="28"/>
            <w:szCs w:val="28"/>
          </w:rPr>
          <w:instrText>PAGE   \* MERGEFORMAT</w:instrText>
        </w:r>
        <w:r w:rsidRPr="001E5E63">
          <w:rPr>
            <w:sz w:val="28"/>
            <w:szCs w:val="28"/>
          </w:rPr>
          <w:fldChar w:fldCharType="separate"/>
        </w:r>
        <w:r w:rsidR="004155B0" w:rsidRPr="004155B0">
          <w:rPr>
            <w:noProof/>
            <w:sz w:val="28"/>
            <w:szCs w:val="28"/>
            <w:lang w:val="zh-CN"/>
          </w:rPr>
          <w:t>7</w:t>
        </w:r>
        <w:r w:rsidRPr="001E5E63">
          <w:rPr>
            <w:sz w:val="28"/>
            <w:szCs w:val="28"/>
          </w:rPr>
          <w:fldChar w:fldCharType="end"/>
        </w:r>
      </w:sdtContent>
    </w:sdt>
    <w:r w:rsidRPr="001E5E63">
      <w:rPr>
        <w:sz w:val="28"/>
        <w:szCs w:val="28"/>
      </w:rPr>
      <w:t>—</w:t>
    </w:r>
  </w:p>
  <w:p w:rsidR="00122CA4" w:rsidRDefault="00122CA4">
    <w:pPr>
      <w:pStyle w:val="ad"/>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CA4" w:rsidRPr="002323A5" w:rsidRDefault="00122CA4">
    <w:pPr>
      <w:pStyle w:val="ad"/>
      <w:rPr>
        <w:sz w:val="28"/>
        <w:szCs w:val="28"/>
      </w:rPr>
    </w:pPr>
    <w:r w:rsidRPr="002323A5">
      <w:rPr>
        <w:rFonts w:hint="eastAsia"/>
        <w:sz w:val="28"/>
        <w:szCs w:val="28"/>
      </w:rPr>
      <w:t>—</w:t>
    </w:r>
    <w:r w:rsidRPr="002323A5">
      <w:rPr>
        <w:rFonts w:hint="eastAsia"/>
        <w:sz w:val="28"/>
        <w:szCs w:val="28"/>
      </w:rPr>
      <w:t xml:space="preserve"> </w:t>
    </w:r>
    <w:r w:rsidRPr="002323A5">
      <w:rPr>
        <w:rStyle w:val="af5"/>
        <w:sz w:val="28"/>
        <w:szCs w:val="28"/>
      </w:rPr>
      <w:fldChar w:fldCharType="begin"/>
    </w:r>
    <w:r w:rsidRPr="002323A5">
      <w:rPr>
        <w:rStyle w:val="af5"/>
        <w:sz w:val="28"/>
        <w:szCs w:val="28"/>
      </w:rPr>
      <w:instrText xml:space="preserve"> PAGE </w:instrText>
    </w:r>
    <w:r w:rsidRPr="002323A5">
      <w:rPr>
        <w:rStyle w:val="af5"/>
        <w:sz w:val="28"/>
        <w:szCs w:val="28"/>
      </w:rPr>
      <w:fldChar w:fldCharType="separate"/>
    </w:r>
    <w:r w:rsidR="004155B0">
      <w:rPr>
        <w:rStyle w:val="af5"/>
        <w:noProof/>
        <w:sz w:val="28"/>
        <w:szCs w:val="28"/>
      </w:rPr>
      <w:t>1</w:t>
    </w:r>
    <w:r w:rsidRPr="002323A5">
      <w:rPr>
        <w:rStyle w:val="af5"/>
        <w:sz w:val="28"/>
        <w:szCs w:val="28"/>
      </w:rPr>
      <w:fldChar w:fldCharType="end"/>
    </w:r>
    <w:r w:rsidRPr="002323A5">
      <w:rPr>
        <w:rStyle w:val="af5"/>
        <w:rFonts w:hint="eastAsia"/>
        <w:sz w:val="28"/>
        <w:szCs w:val="28"/>
      </w:rPr>
      <w:t xml:space="preserve"> </w:t>
    </w:r>
    <w:r w:rsidRPr="002323A5">
      <w:rPr>
        <w:rFonts w:hint="eastAsia"/>
        <w:sz w:val="28"/>
        <w:szCs w:val="28"/>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57B" w:rsidRDefault="0022557B">
      <w:r>
        <w:separator/>
      </w:r>
    </w:p>
  </w:footnote>
  <w:footnote w:type="continuationSeparator" w:id="0">
    <w:p w:rsidR="0022557B" w:rsidRDefault="0022557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96A84"/>
    <w:multiLevelType w:val="multilevel"/>
    <w:tmpl w:val="0D896A84"/>
    <w:lvl w:ilvl="0">
      <w:start w:val="1"/>
      <w:numFmt w:val="decimal"/>
      <w:lvlText w:val="%1"/>
      <w:lvlJc w:val="left"/>
      <w:pPr>
        <w:tabs>
          <w:tab w:val="left" w:pos="425"/>
        </w:tabs>
        <w:ind w:left="425" w:hanging="425"/>
      </w:pPr>
      <w:rPr>
        <w:rFonts w:hint="eastAsia"/>
      </w:rPr>
    </w:lvl>
    <w:lvl w:ilvl="1">
      <w:start w:val="1"/>
      <w:numFmt w:val="decimal"/>
      <w:pStyle w:val="2"/>
      <w:lvlText w:val="%1.%2"/>
      <w:lvlJc w:val="left"/>
      <w:pPr>
        <w:tabs>
          <w:tab w:val="left" w:pos="567"/>
        </w:tabs>
        <w:ind w:left="567" w:hanging="567"/>
      </w:pPr>
      <w:rPr>
        <w:rFonts w:hint="eastAsia"/>
      </w:rPr>
    </w:lvl>
    <w:lvl w:ilvl="2">
      <w:start w:val="1"/>
      <w:numFmt w:val="decimal"/>
      <w:pStyle w:val="3"/>
      <w:lvlText w:val="%1.%2.%3"/>
      <w:lvlJc w:val="left"/>
      <w:pPr>
        <w:tabs>
          <w:tab w:val="left" w:pos="709"/>
        </w:tabs>
        <w:ind w:left="709" w:hanging="709"/>
      </w:pPr>
      <w:rPr>
        <w:rFonts w:hint="eastAsia"/>
      </w:rPr>
    </w:lvl>
    <w:lvl w:ilvl="3">
      <w:start w:val="1"/>
      <w:numFmt w:val="decimal"/>
      <w:pStyle w:val="4"/>
      <w:suff w:val="nothing"/>
      <w:lvlText w:val="（%4）"/>
      <w:lvlJc w:val="left"/>
      <w:pPr>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1" w15:restartNumberingAfterBreak="0">
    <w:nsid w:val="1A973A85"/>
    <w:multiLevelType w:val="hybridMultilevel"/>
    <w:tmpl w:val="7C288AA2"/>
    <w:lvl w:ilvl="0" w:tplc="1242F436">
      <w:start w:val="3"/>
      <w:numFmt w:val="japaneseCounting"/>
      <w:lvlText w:val="%1、"/>
      <w:lvlJc w:val="left"/>
      <w:pPr>
        <w:ind w:left="1282" w:hanging="720"/>
      </w:pPr>
      <w:rPr>
        <w:rFonts w:hint="default"/>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2" w15:restartNumberingAfterBreak="0">
    <w:nsid w:val="233B47A2"/>
    <w:multiLevelType w:val="hybridMultilevel"/>
    <w:tmpl w:val="F9469B9C"/>
    <w:lvl w:ilvl="0" w:tplc="33C42D92">
      <w:start w:val="1"/>
      <w:numFmt w:val="japaneseCounting"/>
      <w:lvlText w:val="%1、"/>
      <w:lvlJc w:val="left"/>
      <w:pPr>
        <w:ind w:left="1162" w:hanging="600"/>
      </w:pPr>
      <w:rPr>
        <w:rFonts w:hint="default"/>
      </w:rPr>
    </w:lvl>
    <w:lvl w:ilvl="1" w:tplc="02E43F08">
      <w:start w:val="1"/>
      <w:numFmt w:val="decimal"/>
      <w:lvlText w:val="%2、"/>
      <w:lvlJc w:val="left"/>
      <w:pPr>
        <w:ind w:left="1702" w:hanging="720"/>
      </w:pPr>
      <w:rPr>
        <w:rFonts w:hint="default"/>
      </w:r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3" w15:restartNumberingAfterBreak="0">
    <w:nsid w:val="27052FAF"/>
    <w:multiLevelType w:val="multilevel"/>
    <w:tmpl w:val="27052FAF"/>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360"/>
        </w:tabs>
        <w:ind w:left="360" w:hanging="360"/>
      </w:pPr>
      <w:rPr>
        <w:rFonts w:hint="default"/>
      </w:rPr>
    </w:lvl>
    <w:lvl w:ilvl="2">
      <w:start w:val="1"/>
      <w:numFmt w:val="decimal"/>
      <w:lvlText w:val="(%3)"/>
      <w:lvlJc w:val="left"/>
      <w:pPr>
        <w:tabs>
          <w:tab w:val="left" w:pos="420"/>
        </w:tabs>
        <w:ind w:left="420" w:hanging="420"/>
      </w:pPr>
      <w:rPr>
        <w:rFonts w:hint="eastAsia"/>
      </w:rPr>
    </w:lvl>
    <w:lvl w:ilvl="3">
      <w:start w:val="1"/>
      <w:numFmt w:val="decimal"/>
      <w:lvlText w:val="%1.%2.%3.%4"/>
      <w:lvlJc w:val="left"/>
      <w:pPr>
        <w:tabs>
          <w:tab w:val="left" w:pos="720"/>
        </w:tabs>
        <w:ind w:left="720" w:hanging="72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080"/>
        </w:tabs>
        <w:ind w:left="1080" w:hanging="1080"/>
      </w:pPr>
      <w:rPr>
        <w:rFonts w:hint="default"/>
      </w:rPr>
    </w:lvl>
    <w:lvl w:ilvl="6">
      <w:start w:val="1"/>
      <w:numFmt w:val="decimal"/>
      <w:lvlText w:val="%1.%2.%3.%4.%5.%6.%7"/>
      <w:lvlJc w:val="left"/>
      <w:pPr>
        <w:tabs>
          <w:tab w:val="left" w:pos="1080"/>
        </w:tabs>
        <w:ind w:left="1080" w:hanging="1080"/>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440"/>
        </w:tabs>
        <w:ind w:left="1440" w:hanging="1440"/>
      </w:pPr>
      <w:rPr>
        <w:rFonts w:hint="default"/>
      </w:rPr>
    </w:lvl>
  </w:abstractNum>
  <w:abstractNum w:abstractNumId="4" w15:restartNumberingAfterBreak="0">
    <w:nsid w:val="57EB0AFE"/>
    <w:multiLevelType w:val="hybridMultilevel"/>
    <w:tmpl w:val="3BCA1216"/>
    <w:lvl w:ilvl="0" w:tplc="D6BA1C90">
      <w:start w:val="1"/>
      <w:numFmt w:val="japaneseCounting"/>
      <w:lvlText w:val="（%1）"/>
      <w:lvlJc w:val="left"/>
      <w:pPr>
        <w:ind w:left="1642" w:hanging="1080"/>
      </w:pPr>
      <w:rPr>
        <w:rFonts w:hint="default"/>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5" w15:restartNumberingAfterBreak="0">
    <w:nsid w:val="6CB36F7E"/>
    <w:multiLevelType w:val="multilevel"/>
    <w:tmpl w:val="6CB36F7E"/>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360"/>
        </w:tabs>
        <w:ind w:left="360" w:hanging="360"/>
      </w:pPr>
      <w:rPr>
        <w:rFonts w:hint="default"/>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720"/>
        </w:tabs>
        <w:ind w:left="720" w:hanging="72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080"/>
        </w:tabs>
        <w:ind w:left="1080" w:hanging="1080"/>
      </w:pPr>
      <w:rPr>
        <w:rFonts w:hint="default"/>
      </w:rPr>
    </w:lvl>
    <w:lvl w:ilvl="6">
      <w:start w:val="1"/>
      <w:numFmt w:val="decimal"/>
      <w:lvlText w:val="%1.%2.%3.%4.%5.%6.%7"/>
      <w:lvlJc w:val="left"/>
      <w:pPr>
        <w:tabs>
          <w:tab w:val="left" w:pos="1080"/>
        </w:tabs>
        <w:ind w:left="1080" w:hanging="1080"/>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440"/>
        </w:tabs>
        <w:ind w:left="1440" w:hanging="1440"/>
      </w:pPr>
      <w:rPr>
        <w:rFonts w:hint="default"/>
      </w:rPr>
    </w:lvl>
  </w:abstractNum>
  <w:abstractNum w:abstractNumId="6" w15:restartNumberingAfterBreak="0">
    <w:nsid w:val="74B3574F"/>
    <w:multiLevelType w:val="hybridMultilevel"/>
    <w:tmpl w:val="10469150"/>
    <w:lvl w:ilvl="0" w:tplc="6C7E9CA6">
      <w:start w:val="1"/>
      <w:numFmt w:val="decimalEnclosedCircle"/>
      <w:lvlText w:val="%1"/>
      <w:lvlJc w:val="left"/>
      <w:pPr>
        <w:ind w:left="762" w:hanging="360"/>
      </w:pPr>
      <w:rPr>
        <w:rFonts w:hint="default"/>
      </w:rPr>
    </w:lvl>
    <w:lvl w:ilvl="1" w:tplc="04090019" w:tentative="1">
      <w:start w:val="1"/>
      <w:numFmt w:val="lowerLetter"/>
      <w:lvlText w:val="%2)"/>
      <w:lvlJc w:val="left"/>
      <w:pPr>
        <w:ind w:left="1242" w:hanging="420"/>
      </w:pPr>
    </w:lvl>
    <w:lvl w:ilvl="2" w:tplc="0409001B" w:tentative="1">
      <w:start w:val="1"/>
      <w:numFmt w:val="lowerRoman"/>
      <w:lvlText w:val="%3."/>
      <w:lvlJc w:val="right"/>
      <w:pPr>
        <w:ind w:left="1662" w:hanging="420"/>
      </w:pPr>
    </w:lvl>
    <w:lvl w:ilvl="3" w:tplc="0409000F" w:tentative="1">
      <w:start w:val="1"/>
      <w:numFmt w:val="decimal"/>
      <w:lvlText w:val="%4."/>
      <w:lvlJc w:val="left"/>
      <w:pPr>
        <w:ind w:left="2082" w:hanging="420"/>
      </w:pPr>
    </w:lvl>
    <w:lvl w:ilvl="4" w:tplc="04090019" w:tentative="1">
      <w:start w:val="1"/>
      <w:numFmt w:val="lowerLetter"/>
      <w:lvlText w:val="%5)"/>
      <w:lvlJc w:val="left"/>
      <w:pPr>
        <w:ind w:left="2502" w:hanging="420"/>
      </w:pPr>
    </w:lvl>
    <w:lvl w:ilvl="5" w:tplc="0409001B" w:tentative="1">
      <w:start w:val="1"/>
      <w:numFmt w:val="lowerRoman"/>
      <w:lvlText w:val="%6."/>
      <w:lvlJc w:val="right"/>
      <w:pPr>
        <w:ind w:left="2922" w:hanging="420"/>
      </w:pPr>
    </w:lvl>
    <w:lvl w:ilvl="6" w:tplc="0409000F" w:tentative="1">
      <w:start w:val="1"/>
      <w:numFmt w:val="decimal"/>
      <w:lvlText w:val="%7."/>
      <w:lvlJc w:val="left"/>
      <w:pPr>
        <w:ind w:left="3342" w:hanging="420"/>
      </w:pPr>
    </w:lvl>
    <w:lvl w:ilvl="7" w:tplc="04090019" w:tentative="1">
      <w:start w:val="1"/>
      <w:numFmt w:val="lowerLetter"/>
      <w:lvlText w:val="%8)"/>
      <w:lvlJc w:val="left"/>
      <w:pPr>
        <w:ind w:left="3762" w:hanging="420"/>
      </w:pPr>
    </w:lvl>
    <w:lvl w:ilvl="8" w:tplc="0409001B" w:tentative="1">
      <w:start w:val="1"/>
      <w:numFmt w:val="lowerRoman"/>
      <w:lvlText w:val="%9."/>
      <w:lvlJc w:val="right"/>
      <w:pPr>
        <w:ind w:left="4182" w:hanging="420"/>
      </w:pPr>
    </w:lvl>
  </w:abstractNum>
  <w:abstractNum w:abstractNumId="7" w15:restartNumberingAfterBreak="0">
    <w:nsid w:val="77554706"/>
    <w:multiLevelType w:val="multilevel"/>
    <w:tmpl w:val="77554706"/>
    <w:lvl w:ilvl="0">
      <w:start w:val="4"/>
      <w:numFmt w:val="decimal"/>
      <w:lvlText w:val="%1"/>
      <w:lvlJc w:val="left"/>
      <w:pPr>
        <w:tabs>
          <w:tab w:val="left" w:pos="360"/>
        </w:tabs>
        <w:ind w:left="360" w:hanging="360"/>
      </w:pPr>
      <w:rPr>
        <w:rFonts w:hint="default"/>
      </w:rPr>
    </w:lvl>
    <w:lvl w:ilvl="1">
      <w:start w:val="1"/>
      <w:numFmt w:val="decimal"/>
      <w:lvlText w:val="%1.%2"/>
      <w:lvlJc w:val="left"/>
      <w:pPr>
        <w:tabs>
          <w:tab w:val="left" w:pos="360"/>
        </w:tabs>
        <w:ind w:left="360" w:hanging="360"/>
      </w:pPr>
      <w:rPr>
        <w:rFonts w:hint="default"/>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720"/>
        </w:tabs>
        <w:ind w:left="720" w:hanging="72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080"/>
        </w:tabs>
        <w:ind w:left="1080" w:hanging="1080"/>
      </w:pPr>
      <w:rPr>
        <w:rFonts w:hint="default"/>
      </w:rPr>
    </w:lvl>
    <w:lvl w:ilvl="6">
      <w:start w:val="1"/>
      <w:numFmt w:val="decimal"/>
      <w:lvlText w:val="%1.%2.%3.%4.%5.%6.%7"/>
      <w:lvlJc w:val="left"/>
      <w:pPr>
        <w:tabs>
          <w:tab w:val="left" w:pos="1080"/>
        </w:tabs>
        <w:ind w:left="1080" w:hanging="1080"/>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440"/>
        </w:tabs>
        <w:ind w:left="1440" w:hanging="1440"/>
      </w:pPr>
      <w:rPr>
        <w:rFonts w:hint="default"/>
      </w:rPr>
    </w:lvl>
  </w:abstractNum>
  <w:num w:numId="1">
    <w:abstractNumId w:val="0"/>
  </w:num>
  <w:num w:numId="2">
    <w:abstractNumId w:val="3"/>
  </w:num>
  <w:num w:numId="3">
    <w:abstractNumId w:val="5"/>
  </w:num>
  <w:num w:numId="4">
    <w:abstractNumId w:val="7"/>
  </w:num>
  <w:num w:numId="5">
    <w:abstractNumId w:val="2"/>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1"/>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zh-CN" w:vendorID="64" w:dllVersion="131077" w:nlCheck="1" w:checkStyle="1"/>
  <w:proofState w:spelling="clean" w:grammar="clean"/>
  <w:documentProtection w:edit="trackedChange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25B"/>
    <w:rsid w:val="000014A8"/>
    <w:rsid w:val="00004CB6"/>
    <w:rsid w:val="00005594"/>
    <w:rsid w:val="000058D5"/>
    <w:rsid w:val="00006F11"/>
    <w:rsid w:val="0001395B"/>
    <w:rsid w:val="000160BA"/>
    <w:rsid w:val="000172BE"/>
    <w:rsid w:val="00017AC8"/>
    <w:rsid w:val="00020453"/>
    <w:rsid w:val="00022511"/>
    <w:rsid w:val="0002404A"/>
    <w:rsid w:val="0002433B"/>
    <w:rsid w:val="0002480B"/>
    <w:rsid w:val="00025BAD"/>
    <w:rsid w:val="00025BBC"/>
    <w:rsid w:val="000279BD"/>
    <w:rsid w:val="000279EA"/>
    <w:rsid w:val="00030197"/>
    <w:rsid w:val="00030760"/>
    <w:rsid w:val="0003111F"/>
    <w:rsid w:val="0003328B"/>
    <w:rsid w:val="000345DB"/>
    <w:rsid w:val="00037BBE"/>
    <w:rsid w:val="0004236C"/>
    <w:rsid w:val="000425E4"/>
    <w:rsid w:val="0004396A"/>
    <w:rsid w:val="000453D4"/>
    <w:rsid w:val="000466FD"/>
    <w:rsid w:val="00047D5A"/>
    <w:rsid w:val="00047DF9"/>
    <w:rsid w:val="00050DC9"/>
    <w:rsid w:val="00052CD8"/>
    <w:rsid w:val="00056A5F"/>
    <w:rsid w:val="00060016"/>
    <w:rsid w:val="0006049B"/>
    <w:rsid w:val="00060A25"/>
    <w:rsid w:val="00061BB6"/>
    <w:rsid w:val="00061CA5"/>
    <w:rsid w:val="000632CB"/>
    <w:rsid w:val="00065C16"/>
    <w:rsid w:val="000663A2"/>
    <w:rsid w:val="000667E0"/>
    <w:rsid w:val="00070817"/>
    <w:rsid w:val="0007101F"/>
    <w:rsid w:val="00071210"/>
    <w:rsid w:val="00071496"/>
    <w:rsid w:val="00071F13"/>
    <w:rsid w:val="00072877"/>
    <w:rsid w:val="0007329E"/>
    <w:rsid w:val="00073728"/>
    <w:rsid w:val="00074BE1"/>
    <w:rsid w:val="00074FC0"/>
    <w:rsid w:val="000808EE"/>
    <w:rsid w:val="00080D82"/>
    <w:rsid w:val="00081DA0"/>
    <w:rsid w:val="0008379B"/>
    <w:rsid w:val="00083A38"/>
    <w:rsid w:val="00083D36"/>
    <w:rsid w:val="00085106"/>
    <w:rsid w:val="000866DA"/>
    <w:rsid w:val="0008670F"/>
    <w:rsid w:val="000910C0"/>
    <w:rsid w:val="000916CB"/>
    <w:rsid w:val="00092C7E"/>
    <w:rsid w:val="00092E7E"/>
    <w:rsid w:val="0009462E"/>
    <w:rsid w:val="0009489C"/>
    <w:rsid w:val="000958C4"/>
    <w:rsid w:val="00095FFA"/>
    <w:rsid w:val="000A0460"/>
    <w:rsid w:val="000A0B08"/>
    <w:rsid w:val="000A0D82"/>
    <w:rsid w:val="000A0EAF"/>
    <w:rsid w:val="000A1F05"/>
    <w:rsid w:val="000A64FA"/>
    <w:rsid w:val="000B08A8"/>
    <w:rsid w:val="000B0A6B"/>
    <w:rsid w:val="000B1218"/>
    <w:rsid w:val="000B153F"/>
    <w:rsid w:val="000B2755"/>
    <w:rsid w:val="000B458B"/>
    <w:rsid w:val="000B478A"/>
    <w:rsid w:val="000B48F5"/>
    <w:rsid w:val="000B5C89"/>
    <w:rsid w:val="000B61F0"/>
    <w:rsid w:val="000B699C"/>
    <w:rsid w:val="000B6B56"/>
    <w:rsid w:val="000C03EF"/>
    <w:rsid w:val="000C0E09"/>
    <w:rsid w:val="000C23B2"/>
    <w:rsid w:val="000C3556"/>
    <w:rsid w:val="000C3B61"/>
    <w:rsid w:val="000C4395"/>
    <w:rsid w:val="000C53E9"/>
    <w:rsid w:val="000C553D"/>
    <w:rsid w:val="000C711F"/>
    <w:rsid w:val="000C7D20"/>
    <w:rsid w:val="000C7D7F"/>
    <w:rsid w:val="000D1169"/>
    <w:rsid w:val="000D13E1"/>
    <w:rsid w:val="000D203A"/>
    <w:rsid w:val="000D2C86"/>
    <w:rsid w:val="000D2CEF"/>
    <w:rsid w:val="000D4C82"/>
    <w:rsid w:val="000D744C"/>
    <w:rsid w:val="000E0A0A"/>
    <w:rsid w:val="000E0AD9"/>
    <w:rsid w:val="000E1369"/>
    <w:rsid w:val="000E17A8"/>
    <w:rsid w:val="000E239A"/>
    <w:rsid w:val="000E382D"/>
    <w:rsid w:val="000E5170"/>
    <w:rsid w:val="000E799E"/>
    <w:rsid w:val="000E7C0F"/>
    <w:rsid w:val="000F051C"/>
    <w:rsid w:val="000F2847"/>
    <w:rsid w:val="000F2C30"/>
    <w:rsid w:val="000F531E"/>
    <w:rsid w:val="000F5508"/>
    <w:rsid w:val="000F587B"/>
    <w:rsid w:val="000F77FD"/>
    <w:rsid w:val="00101C90"/>
    <w:rsid w:val="001023C5"/>
    <w:rsid w:val="00103D72"/>
    <w:rsid w:val="00106054"/>
    <w:rsid w:val="00107054"/>
    <w:rsid w:val="00107118"/>
    <w:rsid w:val="00107CB4"/>
    <w:rsid w:val="0011023F"/>
    <w:rsid w:val="00112F3F"/>
    <w:rsid w:val="00112F90"/>
    <w:rsid w:val="00113664"/>
    <w:rsid w:val="00114EEC"/>
    <w:rsid w:val="00116FD3"/>
    <w:rsid w:val="001176D5"/>
    <w:rsid w:val="00117ADD"/>
    <w:rsid w:val="001201A9"/>
    <w:rsid w:val="001215BA"/>
    <w:rsid w:val="001215F0"/>
    <w:rsid w:val="00122CA4"/>
    <w:rsid w:val="00122DAB"/>
    <w:rsid w:val="00122DED"/>
    <w:rsid w:val="00123D64"/>
    <w:rsid w:val="001246C6"/>
    <w:rsid w:val="00124FA9"/>
    <w:rsid w:val="0012533E"/>
    <w:rsid w:val="00126EC0"/>
    <w:rsid w:val="0012758A"/>
    <w:rsid w:val="001276FA"/>
    <w:rsid w:val="00130CC9"/>
    <w:rsid w:val="00130D5C"/>
    <w:rsid w:val="0013136B"/>
    <w:rsid w:val="00131540"/>
    <w:rsid w:val="00131774"/>
    <w:rsid w:val="00133392"/>
    <w:rsid w:val="00133857"/>
    <w:rsid w:val="00134BCB"/>
    <w:rsid w:val="00134C35"/>
    <w:rsid w:val="00135383"/>
    <w:rsid w:val="00135C1C"/>
    <w:rsid w:val="00136CA3"/>
    <w:rsid w:val="00137692"/>
    <w:rsid w:val="00141515"/>
    <w:rsid w:val="0014285E"/>
    <w:rsid w:val="0014318B"/>
    <w:rsid w:val="00152467"/>
    <w:rsid w:val="00153159"/>
    <w:rsid w:val="00154196"/>
    <w:rsid w:val="00155105"/>
    <w:rsid w:val="0015725C"/>
    <w:rsid w:val="00157CD0"/>
    <w:rsid w:val="0016119C"/>
    <w:rsid w:val="00161E6F"/>
    <w:rsid w:val="00162D72"/>
    <w:rsid w:val="00163CDE"/>
    <w:rsid w:val="0016546B"/>
    <w:rsid w:val="00165E81"/>
    <w:rsid w:val="00167082"/>
    <w:rsid w:val="0016744C"/>
    <w:rsid w:val="00167521"/>
    <w:rsid w:val="00170002"/>
    <w:rsid w:val="0017058A"/>
    <w:rsid w:val="00171348"/>
    <w:rsid w:val="00174CAB"/>
    <w:rsid w:val="00174E9B"/>
    <w:rsid w:val="00175FA7"/>
    <w:rsid w:val="00177278"/>
    <w:rsid w:val="00181C62"/>
    <w:rsid w:val="00183A4A"/>
    <w:rsid w:val="001859EF"/>
    <w:rsid w:val="00186D78"/>
    <w:rsid w:val="00187197"/>
    <w:rsid w:val="0018734D"/>
    <w:rsid w:val="001879BD"/>
    <w:rsid w:val="00191D3E"/>
    <w:rsid w:val="00191F6B"/>
    <w:rsid w:val="001927C5"/>
    <w:rsid w:val="00192DB3"/>
    <w:rsid w:val="001954A4"/>
    <w:rsid w:val="00197234"/>
    <w:rsid w:val="00197F4B"/>
    <w:rsid w:val="001A11BB"/>
    <w:rsid w:val="001A2DA3"/>
    <w:rsid w:val="001A4F3D"/>
    <w:rsid w:val="001A5763"/>
    <w:rsid w:val="001A69B2"/>
    <w:rsid w:val="001A6E22"/>
    <w:rsid w:val="001A6EA7"/>
    <w:rsid w:val="001A6FBF"/>
    <w:rsid w:val="001A7D9A"/>
    <w:rsid w:val="001A7E3B"/>
    <w:rsid w:val="001B0166"/>
    <w:rsid w:val="001B0BD0"/>
    <w:rsid w:val="001B1725"/>
    <w:rsid w:val="001B3C39"/>
    <w:rsid w:val="001B5111"/>
    <w:rsid w:val="001B69A9"/>
    <w:rsid w:val="001B6D27"/>
    <w:rsid w:val="001C2D53"/>
    <w:rsid w:val="001C3776"/>
    <w:rsid w:val="001C39A2"/>
    <w:rsid w:val="001C5D37"/>
    <w:rsid w:val="001D1399"/>
    <w:rsid w:val="001D1426"/>
    <w:rsid w:val="001D2884"/>
    <w:rsid w:val="001D2983"/>
    <w:rsid w:val="001D5FF8"/>
    <w:rsid w:val="001D6C68"/>
    <w:rsid w:val="001D72C9"/>
    <w:rsid w:val="001D72E3"/>
    <w:rsid w:val="001E064D"/>
    <w:rsid w:val="001E174E"/>
    <w:rsid w:val="001E4175"/>
    <w:rsid w:val="001E4BF9"/>
    <w:rsid w:val="001E5E63"/>
    <w:rsid w:val="001E6159"/>
    <w:rsid w:val="001E6436"/>
    <w:rsid w:val="001E65BB"/>
    <w:rsid w:val="001F0B2F"/>
    <w:rsid w:val="001F236B"/>
    <w:rsid w:val="001F2897"/>
    <w:rsid w:val="001F4452"/>
    <w:rsid w:val="001F46E0"/>
    <w:rsid w:val="001F6C6E"/>
    <w:rsid w:val="0020199E"/>
    <w:rsid w:val="002022FC"/>
    <w:rsid w:val="00204A48"/>
    <w:rsid w:val="002051B1"/>
    <w:rsid w:val="00206FC9"/>
    <w:rsid w:val="00206FCF"/>
    <w:rsid w:val="002111C7"/>
    <w:rsid w:val="0021140C"/>
    <w:rsid w:val="00211CEF"/>
    <w:rsid w:val="002126F5"/>
    <w:rsid w:val="00212DA2"/>
    <w:rsid w:val="0021337E"/>
    <w:rsid w:val="00214B7E"/>
    <w:rsid w:val="00214F11"/>
    <w:rsid w:val="00215716"/>
    <w:rsid w:val="00215B32"/>
    <w:rsid w:val="00215C94"/>
    <w:rsid w:val="002212D8"/>
    <w:rsid w:val="0022278B"/>
    <w:rsid w:val="00223F2B"/>
    <w:rsid w:val="00224158"/>
    <w:rsid w:val="0022495E"/>
    <w:rsid w:val="0022557B"/>
    <w:rsid w:val="002269AC"/>
    <w:rsid w:val="0023051A"/>
    <w:rsid w:val="002311A8"/>
    <w:rsid w:val="00231D78"/>
    <w:rsid w:val="002323A5"/>
    <w:rsid w:val="0023249F"/>
    <w:rsid w:val="002325BD"/>
    <w:rsid w:val="00232729"/>
    <w:rsid w:val="00233A29"/>
    <w:rsid w:val="002348B1"/>
    <w:rsid w:val="00235135"/>
    <w:rsid w:val="002359A5"/>
    <w:rsid w:val="00235D3E"/>
    <w:rsid w:val="0024049B"/>
    <w:rsid w:val="00241367"/>
    <w:rsid w:val="00241973"/>
    <w:rsid w:val="00242E6D"/>
    <w:rsid w:val="00243632"/>
    <w:rsid w:val="00244236"/>
    <w:rsid w:val="00244AB7"/>
    <w:rsid w:val="002456BD"/>
    <w:rsid w:val="00246133"/>
    <w:rsid w:val="0024643E"/>
    <w:rsid w:val="002468DE"/>
    <w:rsid w:val="00247020"/>
    <w:rsid w:val="002472DA"/>
    <w:rsid w:val="00250281"/>
    <w:rsid w:val="00251E1D"/>
    <w:rsid w:val="0025397E"/>
    <w:rsid w:val="00254999"/>
    <w:rsid w:val="00255469"/>
    <w:rsid w:val="00255F69"/>
    <w:rsid w:val="00256362"/>
    <w:rsid w:val="00256727"/>
    <w:rsid w:val="00257412"/>
    <w:rsid w:val="00257866"/>
    <w:rsid w:val="0026128A"/>
    <w:rsid w:val="00261382"/>
    <w:rsid w:val="00262C08"/>
    <w:rsid w:val="00263D89"/>
    <w:rsid w:val="00263F74"/>
    <w:rsid w:val="002672A3"/>
    <w:rsid w:val="00270FE1"/>
    <w:rsid w:val="00271071"/>
    <w:rsid w:val="0027132D"/>
    <w:rsid w:val="002720FB"/>
    <w:rsid w:val="002732DA"/>
    <w:rsid w:val="00273DED"/>
    <w:rsid w:val="00274F8E"/>
    <w:rsid w:val="002756C2"/>
    <w:rsid w:val="00275D66"/>
    <w:rsid w:val="00281270"/>
    <w:rsid w:val="0028129F"/>
    <w:rsid w:val="00284E30"/>
    <w:rsid w:val="00286FD7"/>
    <w:rsid w:val="002919BD"/>
    <w:rsid w:val="002925FD"/>
    <w:rsid w:val="002936FE"/>
    <w:rsid w:val="002940F9"/>
    <w:rsid w:val="00294869"/>
    <w:rsid w:val="00294C71"/>
    <w:rsid w:val="002967EC"/>
    <w:rsid w:val="00296814"/>
    <w:rsid w:val="00297277"/>
    <w:rsid w:val="00297A0E"/>
    <w:rsid w:val="002A1474"/>
    <w:rsid w:val="002A2747"/>
    <w:rsid w:val="002A6B84"/>
    <w:rsid w:val="002A6D2B"/>
    <w:rsid w:val="002A7C33"/>
    <w:rsid w:val="002B0F04"/>
    <w:rsid w:val="002B1835"/>
    <w:rsid w:val="002B2075"/>
    <w:rsid w:val="002B3540"/>
    <w:rsid w:val="002B46B3"/>
    <w:rsid w:val="002B7207"/>
    <w:rsid w:val="002B7B83"/>
    <w:rsid w:val="002B7E53"/>
    <w:rsid w:val="002C106A"/>
    <w:rsid w:val="002C195C"/>
    <w:rsid w:val="002C1A03"/>
    <w:rsid w:val="002C26B9"/>
    <w:rsid w:val="002C4B3C"/>
    <w:rsid w:val="002C4E8C"/>
    <w:rsid w:val="002C5918"/>
    <w:rsid w:val="002C5AC3"/>
    <w:rsid w:val="002C64F1"/>
    <w:rsid w:val="002D17B6"/>
    <w:rsid w:val="002D20C5"/>
    <w:rsid w:val="002D2E77"/>
    <w:rsid w:val="002D4A50"/>
    <w:rsid w:val="002D4C92"/>
    <w:rsid w:val="002D4DA7"/>
    <w:rsid w:val="002D5A88"/>
    <w:rsid w:val="002D6527"/>
    <w:rsid w:val="002D70B2"/>
    <w:rsid w:val="002E1599"/>
    <w:rsid w:val="002E1EA8"/>
    <w:rsid w:val="002E41DE"/>
    <w:rsid w:val="002E4617"/>
    <w:rsid w:val="002E4A7E"/>
    <w:rsid w:val="002E5373"/>
    <w:rsid w:val="002E5EC3"/>
    <w:rsid w:val="002E5F70"/>
    <w:rsid w:val="002E686E"/>
    <w:rsid w:val="002E7021"/>
    <w:rsid w:val="002F05C6"/>
    <w:rsid w:val="002F0BDF"/>
    <w:rsid w:val="002F165A"/>
    <w:rsid w:val="002F1E1A"/>
    <w:rsid w:val="002F35A4"/>
    <w:rsid w:val="002F366F"/>
    <w:rsid w:val="002F3AD4"/>
    <w:rsid w:val="002F4F1B"/>
    <w:rsid w:val="002F5515"/>
    <w:rsid w:val="002F55B0"/>
    <w:rsid w:val="00301A49"/>
    <w:rsid w:val="00301B7C"/>
    <w:rsid w:val="003023C1"/>
    <w:rsid w:val="00304E40"/>
    <w:rsid w:val="0030663E"/>
    <w:rsid w:val="0030687C"/>
    <w:rsid w:val="0030758F"/>
    <w:rsid w:val="00307816"/>
    <w:rsid w:val="00307E4B"/>
    <w:rsid w:val="00310979"/>
    <w:rsid w:val="003111BC"/>
    <w:rsid w:val="003113BF"/>
    <w:rsid w:val="00311BFF"/>
    <w:rsid w:val="00312216"/>
    <w:rsid w:val="003124D5"/>
    <w:rsid w:val="003132FB"/>
    <w:rsid w:val="00313D1D"/>
    <w:rsid w:val="00314B62"/>
    <w:rsid w:val="0031610E"/>
    <w:rsid w:val="00316F1E"/>
    <w:rsid w:val="00317BCE"/>
    <w:rsid w:val="00320E86"/>
    <w:rsid w:val="003215E6"/>
    <w:rsid w:val="003220FB"/>
    <w:rsid w:val="00322C75"/>
    <w:rsid w:val="0032645F"/>
    <w:rsid w:val="00326D92"/>
    <w:rsid w:val="003272B2"/>
    <w:rsid w:val="00327C34"/>
    <w:rsid w:val="0033081F"/>
    <w:rsid w:val="003347CE"/>
    <w:rsid w:val="003349F4"/>
    <w:rsid w:val="00335093"/>
    <w:rsid w:val="00336382"/>
    <w:rsid w:val="0034056C"/>
    <w:rsid w:val="00340BA9"/>
    <w:rsid w:val="00340EE5"/>
    <w:rsid w:val="0034130D"/>
    <w:rsid w:val="00341BEC"/>
    <w:rsid w:val="00341F3F"/>
    <w:rsid w:val="003445B1"/>
    <w:rsid w:val="00345D5A"/>
    <w:rsid w:val="00346CF2"/>
    <w:rsid w:val="0034795F"/>
    <w:rsid w:val="00347F8A"/>
    <w:rsid w:val="003564C5"/>
    <w:rsid w:val="0035771E"/>
    <w:rsid w:val="003578F1"/>
    <w:rsid w:val="003600C9"/>
    <w:rsid w:val="00360FA1"/>
    <w:rsid w:val="003635D5"/>
    <w:rsid w:val="00364F6E"/>
    <w:rsid w:val="0036663E"/>
    <w:rsid w:val="0036712D"/>
    <w:rsid w:val="00367640"/>
    <w:rsid w:val="00371424"/>
    <w:rsid w:val="003722C4"/>
    <w:rsid w:val="00373EFF"/>
    <w:rsid w:val="00375837"/>
    <w:rsid w:val="00377552"/>
    <w:rsid w:val="003777C4"/>
    <w:rsid w:val="003804A1"/>
    <w:rsid w:val="00381830"/>
    <w:rsid w:val="00385C1E"/>
    <w:rsid w:val="003867E9"/>
    <w:rsid w:val="00393036"/>
    <w:rsid w:val="003933E7"/>
    <w:rsid w:val="00393F45"/>
    <w:rsid w:val="00396AE2"/>
    <w:rsid w:val="0039730B"/>
    <w:rsid w:val="00397C58"/>
    <w:rsid w:val="003A0086"/>
    <w:rsid w:val="003A1F5B"/>
    <w:rsid w:val="003A43E6"/>
    <w:rsid w:val="003A4A5F"/>
    <w:rsid w:val="003A7601"/>
    <w:rsid w:val="003B12CC"/>
    <w:rsid w:val="003B54AB"/>
    <w:rsid w:val="003B5A1C"/>
    <w:rsid w:val="003B686E"/>
    <w:rsid w:val="003B6B2E"/>
    <w:rsid w:val="003B6DB9"/>
    <w:rsid w:val="003B7A05"/>
    <w:rsid w:val="003C0C02"/>
    <w:rsid w:val="003C12A1"/>
    <w:rsid w:val="003C3145"/>
    <w:rsid w:val="003C334F"/>
    <w:rsid w:val="003C3908"/>
    <w:rsid w:val="003C3C22"/>
    <w:rsid w:val="003C3F41"/>
    <w:rsid w:val="003C4039"/>
    <w:rsid w:val="003C585C"/>
    <w:rsid w:val="003C5AC3"/>
    <w:rsid w:val="003C634A"/>
    <w:rsid w:val="003D05FA"/>
    <w:rsid w:val="003D0F83"/>
    <w:rsid w:val="003D116B"/>
    <w:rsid w:val="003D3B0A"/>
    <w:rsid w:val="003D45FF"/>
    <w:rsid w:val="003D56EB"/>
    <w:rsid w:val="003D5AB4"/>
    <w:rsid w:val="003D7BC5"/>
    <w:rsid w:val="003E01A0"/>
    <w:rsid w:val="003E122C"/>
    <w:rsid w:val="003E12E3"/>
    <w:rsid w:val="003E1B79"/>
    <w:rsid w:val="003E4C84"/>
    <w:rsid w:val="003E7109"/>
    <w:rsid w:val="003E7379"/>
    <w:rsid w:val="003E7B71"/>
    <w:rsid w:val="003F1632"/>
    <w:rsid w:val="003F1E0B"/>
    <w:rsid w:val="003F2117"/>
    <w:rsid w:val="003F358C"/>
    <w:rsid w:val="003F38D7"/>
    <w:rsid w:val="003F3B5F"/>
    <w:rsid w:val="003F495A"/>
    <w:rsid w:val="003F4E85"/>
    <w:rsid w:val="003F5CF3"/>
    <w:rsid w:val="003F71F4"/>
    <w:rsid w:val="003F73FB"/>
    <w:rsid w:val="003F7EE6"/>
    <w:rsid w:val="004020E2"/>
    <w:rsid w:val="0040440B"/>
    <w:rsid w:val="0040671D"/>
    <w:rsid w:val="004108BE"/>
    <w:rsid w:val="004122B1"/>
    <w:rsid w:val="00413A5C"/>
    <w:rsid w:val="004141AE"/>
    <w:rsid w:val="00414BFA"/>
    <w:rsid w:val="00414C69"/>
    <w:rsid w:val="004155B0"/>
    <w:rsid w:val="004166C3"/>
    <w:rsid w:val="004169EC"/>
    <w:rsid w:val="00416B99"/>
    <w:rsid w:val="00417631"/>
    <w:rsid w:val="004178B8"/>
    <w:rsid w:val="004206CF"/>
    <w:rsid w:val="0042073B"/>
    <w:rsid w:val="00420BDE"/>
    <w:rsid w:val="004226E2"/>
    <w:rsid w:val="004230A8"/>
    <w:rsid w:val="00424CFE"/>
    <w:rsid w:val="00425F76"/>
    <w:rsid w:val="004276D9"/>
    <w:rsid w:val="004278F6"/>
    <w:rsid w:val="00427EEB"/>
    <w:rsid w:val="004301CF"/>
    <w:rsid w:val="004301F6"/>
    <w:rsid w:val="004307E9"/>
    <w:rsid w:val="00432023"/>
    <w:rsid w:val="00432DDB"/>
    <w:rsid w:val="00432DDC"/>
    <w:rsid w:val="0043315F"/>
    <w:rsid w:val="00433658"/>
    <w:rsid w:val="00433E8E"/>
    <w:rsid w:val="00434014"/>
    <w:rsid w:val="00436F6B"/>
    <w:rsid w:val="004370CD"/>
    <w:rsid w:val="004374B5"/>
    <w:rsid w:val="004376FD"/>
    <w:rsid w:val="00445211"/>
    <w:rsid w:val="004474D6"/>
    <w:rsid w:val="00447592"/>
    <w:rsid w:val="0044783B"/>
    <w:rsid w:val="00447B04"/>
    <w:rsid w:val="00447BFD"/>
    <w:rsid w:val="0045016C"/>
    <w:rsid w:val="004503BE"/>
    <w:rsid w:val="0045068F"/>
    <w:rsid w:val="00451B5D"/>
    <w:rsid w:val="00452E08"/>
    <w:rsid w:val="004532A3"/>
    <w:rsid w:val="00453964"/>
    <w:rsid w:val="00454BAB"/>
    <w:rsid w:val="004604F1"/>
    <w:rsid w:val="00460C1B"/>
    <w:rsid w:val="00460CC2"/>
    <w:rsid w:val="00460FC1"/>
    <w:rsid w:val="004613FC"/>
    <w:rsid w:val="00462B98"/>
    <w:rsid w:val="00462B9F"/>
    <w:rsid w:val="00465C87"/>
    <w:rsid w:val="00465FD5"/>
    <w:rsid w:val="004660AE"/>
    <w:rsid w:val="004667D0"/>
    <w:rsid w:val="00472262"/>
    <w:rsid w:val="00472982"/>
    <w:rsid w:val="00472F4E"/>
    <w:rsid w:val="00473360"/>
    <w:rsid w:val="00474AD5"/>
    <w:rsid w:val="00477484"/>
    <w:rsid w:val="00480A90"/>
    <w:rsid w:val="00480E41"/>
    <w:rsid w:val="00480EFB"/>
    <w:rsid w:val="0048285E"/>
    <w:rsid w:val="00483164"/>
    <w:rsid w:val="0048481B"/>
    <w:rsid w:val="004859D7"/>
    <w:rsid w:val="00485EB0"/>
    <w:rsid w:val="004870F3"/>
    <w:rsid w:val="00487108"/>
    <w:rsid w:val="00487290"/>
    <w:rsid w:val="00490EE5"/>
    <w:rsid w:val="00493FDD"/>
    <w:rsid w:val="00494BF6"/>
    <w:rsid w:val="004953C3"/>
    <w:rsid w:val="00497551"/>
    <w:rsid w:val="00497FAA"/>
    <w:rsid w:val="004A0DD1"/>
    <w:rsid w:val="004A1EF5"/>
    <w:rsid w:val="004A2811"/>
    <w:rsid w:val="004A2D3E"/>
    <w:rsid w:val="004A38A6"/>
    <w:rsid w:val="004A3B3F"/>
    <w:rsid w:val="004A44C9"/>
    <w:rsid w:val="004A569E"/>
    <w:rsid w:val="004A5887"/>
    <w:rsid w:val="004A7088"/>
    <w:rsid w:val="004A76F5"/>
    <w:rsid w:val="004A77DF"/>
    <w:rsid w:val="004B0595"/>
    <w:rsid w:val="004B0A95"/>
    <w:rsid w:val="004B2A6E"/>
    <w:rsid w:val="004B31AD"/>
    <w:rsid w:val="004B3B8F"/>
    <w:rsid w:val="004B3DAE"/>
    <w:rsid w:val="004B42F1"/>
    <w:rsid w:val="004B4519"/>
    <w:rsid w:val="004B4706"/>
    <w:rsid w:val="004B7569"/>
    <w:rsid w:val="004C1257"/>
    <w:rsid w:val="004C1F93"/>
    <w:rsid w:val="004C225D"/>
    <w:rsid w:val="004C378C"/>
    <w:rsid w:val="004C37F6"/>
    <w:rsid w:val="004C4170"/>
    <w:rsid w:val="004C72AF"/>
    <w:rsid w:val="004D196F"/>
    <w:rsid w:val="004D29B4"/>
    <w:rsid w:val="004D2DFD"/>
    <w:rsid w:val="004D4085"/>
    <w:rsid w:val="004D43B0"/>
    <w:rsid w:val="004D52D2"/>
    <w:rsid w:val="004D5C15"/>
    <w:rsid w:val="004D5E6A"/>
    <w:rsid w:val="004E07EA"/>
    <w:rsid w:val="004E09D9"/>
    <w:rsid w:val="004E17FC"/>
    <w:rsid w:val="004E2336"/>
    <w:rsid w:val="004E26F6"/>
    <w:rsid w:val="004E417A"/>
    <w:rsid w:val="004E4E14"/>
    <w:rsid w:val="004E5340"/>
    <w:rsid w:val="004E6F37"/>
    <w:rsid w:val="004E7444"/>
    <w:rsid w:val="004E7641"/>
    <w:rsid w:val="004F0D2A"/>
    <w:rsid w:val="004F50FA"/>
    <w:rsid w:val="004F5272"/>
    <w:rsid w:val="004F69E4"/>
    <w:rsid w:val="004F6BFE"/>
    <w:rsid w:val="00500898"/>
    <w:rsid w:val="00500B5E"/>
    <w:rsid w:val="00501026"/>
    <w:rsid w:val="0050369C"/>
    <w:rsid w:val="0050579E"/>
    <w:rsid w:val="00505A46"/>
    <w:rsid w:val="00506623"/>
    <w:rsid w:val="00507734"/>
    <w:rsid w:val="0051022A"/>
    <w:rsid w:val="00511B72"/>
    <w:rsid w:val="0051233C"/>
    <w:rsid w:val="00515587"/>
    <w:rsid w:val="00515A91"/>
    <w:rsid w:val="00516406"/>
    <w:rsid w:val="00517D1D"/>
    <w:rsid w:val="00520C0D"/>
    <w:rsid w:val="00520D2D"/>
    <w:rsid w:val="00521496"/>
    <w:rsid w:val="005224C3"/>
    <w:rsid w:val="005265DA"/>
    <w:rsid w:val="00527170"/>
    <w:rsid w:val="00527207"/>
    <w:rsid w:val="00531564"/>
    <w:rsid w:val="00531E09"/>
    <w:rsid w:val="005320AA"/>
    <w:rsid w:val="005332BD"/>
    <w:rsid w:val="0053351E"/>
    <w:rsid w:val="00536038"/>
    <w:rsid w:val="005373AD"/>
    <w:rsid w:val="00541D71"/>
    <w:rsid w:val="00543408"/>
    <w:rsid w:val="005434F3"/>
    <w:rsid w:val="00543772"/>
    <w:rsid w:val="00543EAA"/>
    <w:rsid w:val="00545291"/>
    <w:rsid w:val="005452B2"/>
    <w:rsid w:val="00546AA9"/>
    <w:rsid w:val="00546B4E"/>
    <w:rsid w:val="00547CF6"/>
    <w:rsid w:val="005500C9"/>
    <w:rsid w:val="00550575"/>
    <w:rsid w:val="005506E8"/>
    <w:rsid w:val="0055104A"/>
    <w:rsid w:val="00551370"/>
    <w:rsid w:val="00551C6D"/>
    <w:rsid w:val="0055296E"/>
    <w:rsid w:val="00553375"/>
    <w:rsid w:val="00557978"/>
    <w:rsid w:val="005627E7"/>
    <w:rsid w:val="0056384F"/>
    <w:rsid w:val="00566628"/>
    <w:rsid w:val="00570AFB"/>
    <w:rsid w:val="0057142E"/>
    <w:rsid w:val="005718CB"/>
    <w:rsid w:val="00571F3F"/>
    <w:rsid w:val="005720EE"/>
    <w:rsid w:val="005727DD"/>
    <w:rsid w:val="00572D98"/>
    <w:rsid w:val="00575784"/>
    <w:rsid w:val="00575F12"/>
    <w:rsid w:val="0057643A"/>
    <w:rsid w:val="00576C49"/>
    <w:rsid w:val="00583285"/>
    <w:rsid w:val="00583D62"/>
    <w:rsid w:val="0058438B"/>
    <w:rsid w:val="00584404"/>
    <w:rsid w:val="005852E6"/>
    <w:rsid w:val="00585DB8"/>
    <w:rsid w:val="00585FED"/>
    <w:rsid w:val="00587149"/>
    <w:rsid w:val="005874B5"/>
    <w:rsid w:val="005907BB"/>
    <w:rsid w:val="00590AD9"/>
    <w:rsid w:val="00591136"/>
    <w:rsid w:val="005919F8"/>
    <w:rsid w:val="005922DD"/>
    <w:rsid w:val="00593C8B"/>
    <w:rsid w:val="00593D54"/>
    <w:rsid w:val="005950B7"/>
    <w:rsid w:val="0059575F"/>
    <w:rsid w:val="00596158"/>
    <w:rsid w:val="00597CAD"/>
    <w:rsid w:val="005A47D2"/>
    <w:rsid w:val="005A6AAE"/>
    <w:rsid w:val="005B158F"/>
    <w:rsid w:val="005B425B"/>
    <w:rsid w:val="005B4963"/>
    <w:rsid w:val="005B54B8"/>
    <w:rsid w:val="005B5A41"/>
    <w:rsid w:val="005B649F"/>
    <w:rsid w:val="005B64DF"/>
    <w:rsid w:val="005B6766"/>
    <w:rsid w:val="005C1402"/>
    <w:rsid w:val="005C3955"/>
    <w:rsid w:val="005C4FC1"/>
    <w:rsid w:val="005C5AA1"/>
    <w:rsid w:val="005D060B"/>
    <w:rsid w:val="005D1D52"/>
    <w:rsid w:val="005D1DF1"/>
    <w:rsid w:val="005D267D"/>
    <w:rsid w:val="005D3FDE"/>
    <w:rsid w:val="005D41E6"/>
    <w:rsid w:val="005D58DD"/>
    <w:rsid w:val="005D5EC6"/>
    <w:rsid w:val="005D60E7"/>
    <w:rsid w:val="005D63F3"/>
    <w:rsid w:val="005D67E7"/>
    <w:rsid w:val="005D782C"/>
    <w:rsid w:val="005E1113"/>
    <w:rsid w:val="005E147C"/>
    <w:rsid w:val="005E1F30"/>
    <w:rsid w:val="005E2C7F"/>
    <w:rsid w:val="005E342F"/>
    <w:rsid w:val="005E5CCF"/>
    <w:rsid w:val="005E7AEF"/>
    <w:rsid w:val="005F2D9B"/>
    <w:rsid w:val="005F4C9D"/>
    <w:rsid w:val="005F66FB"/>
    <w:rsid w:val="005F7182"/>
    <w:rsid w:val="005F751A"/>
    <w:rsid w:val="0060070A"/>
    <w:rsid w:val="006008D2"/>
    <w:rsid w:val="00601913"/>
    <w:rsid w:val="00605D74"/>
    <w:rsid w:val="00605DF8"/>
    <w:rsid w:val="006070DC"/>
    <w:rsid w:val="00607B36"/>
    <w:rsid w:val="0061039F"/>
    <w:rsid w:val="00611301"/>
    <w:rsid w:val="006119B2"/>
    <w:rsid w:val="00615785"/>
    <w:rsid w:val="00615E4E"/>
    <w:rsid w:val="006178DC"/>
    <w:rsid w:val="00622AA3"/>
    <w:rsid w:val="00623871"/>
    <w:rsid w:val="006245C3"/>
    <w:rsid w:val="00626489"/>
    <w:rsid w:val="00626DAF"/>
    <w:rsid w:val="00630BFE"/>
    <w:rsid w:val="006318FA"/>
    <w:rsid w:val="006319B8"/>
    <w:rsid w:val="006355A1"/>
    <w:rsid w:val="006356A1"/>
    <w:rsid w:val="006363DF"/>
    <w:rsid w:val="00637C0F"/>
    <w:rsid w:val="006401AA"/>
    <w:rsid w:val="00640250"/>
    <w:rsid w:val="00641A06"/>
    <w:rsid w:val="00642AC9"/>
    <w:rsid w:val="006440BC"/>
    <w:rsid w:val="006442B0"/>
    <w:rsid w:val="00645BC8"/>
    <w:rsid w:val="00650C68"/>
    <w:rsid w:val="00653E2B"/>
    <w:rsid w:val="0065564B"/>
    <w:rsid w:val="006573D2"/>
    <w:rsid w:val="006606B1"/>
    <w:rsid w:val="00661546"/>
    <w:rsid w:val="00662C61"/>
    <w:rsid w:val="00663C0A"/>
    <w:rsid w:val="006649F2"/>
    <w:rsid w:val="00665492"/>
    <w:rsid w:val="006657FC"/>
    <w:rsid w:val="00665A89"/>
    <w:rsid w:val="00665FEA"/>
    <w:rsid w:val="00666164"/>
    <w:rsid w:val="00670356"/>
    <w:rsid w:val="00670374"/>
    <w:rsid w:val="00670B95"/>
    <w:rsid w:val="00671EA5"/>
    <w:rsid w:val="00671EFB"/>
    <w:rsid w:val="006733E2"/>
    <w:rsid w:val="006735E2"/>
    <w:rsid w:val="00674650"/>
    <w:rsid w:val="00674A6D"/>
    <w:rsid w:val="00675F08"/>
    <w:rsid w:val="00676252"/>
    <w:rsid w:val="00682A36"/>
    <w:rsid w:val="00683832"/>
    <w:rsid w:val="0068501B"/>
    <w:rsid w:val="00685153"/>
    <w:rsid w:val="00687D17"/>
    <w:rsid w:val="00690798"/>
    <w:rsid w:val="00690A56"/>
    <w:rsid w:val="00692DD1"/>
    <w:rsid w:val="00693D69"/>
    <w:rsid w:val="0069471C"/>
    <w:rsid w:val="0069484A"/>
    <w:rsid w:val="006949A1"/>
    <w:rsid w:val="00694C1B"/>
    <w:rsid w:val="00695264"/>
    <w:rsid w:val="00695B5C"/>
    <w:rsid w:val="0069710D"/>
    <w:rsid w:val="006977EC"/>
    <w:rsid w:val="00697E51"/>
    <w:rsid w:val="006A0309"/>
    <w:rsid w:val="006A1284"/>
    <w:rsid w:val="006A1568"/>
    <w:rsid w:val="006A1CD8"/>
    <w:rsid w:val="006A35E4"/>
    <w:rsid w:val="006A59F4"/>
    <w:rsid w:val="006B01D4"/>
    <w:rsid w:val="006B0A30"/>
    <w:rsid w:val="006B2D37"/>
    <w:rsid w:val="006B59A0"/>
    <w:rsid w:val="006B7FE7"/>
    <w:rsid w:val="006C03BC"/>
    <w:rsid w:val="006C0707"/>
    <w:rsid w:val="006C1170"/>
    <w:rsid w:val="006C1619"/>
    <w:rsid w:val="006C16BC"/>
    <w:rsid w:val="006C24C6"/>
    <w:rsid w:val="006C4B9D"/>
    <w:rsid w:val="006C7E99"/>
    <w:rsid w:val="006D1161"/>
    <w:rsid w:val="006D1ABC"/>
    <w:rsid w:val="006D2397"/>
    <w:rsid w:val="006D2A9B"/>
    <w:rsid w:val="006D2EC1"/>
    <w:rsid w:val="006D5FBD"/>
    <w:rsid w:val="006D6B49"/>
    <w:rsid w:val="006D7106"/>
    <w:rsid w:val="006E288A"/>
    <w:rsid w:val="006E3B2C"/>
    <w:rsid w:val="006E7E2E"/>
    <w:rsid w:val="006E7F1C"/>
    <w:rsid w:val="006E7FE6"/>
    <w:rsid w:val="006F1094"/>
    <w:rsid w:val="006F346E"/>
    <w:rsid w:val="006F3CA0"/>
    <w:rsid w:val="006F3F20"/>
    <w:rsid w:val="006F78F7"/>
    <w:rsid w:val="007014FE"/>
    <w:rsid w:val="00701A4B"/>
    <w:rsid w:val="00702786"/>
    <w:rsid w:val="00702F0F"/>
    <w:rsid w:val="00703AEE"/>
    <w:rsid w:val="00706703"/>
    <w:rsid w:val="007104FA"/>
    <w:rsid w:val="0071136F"/>
    <w:rsid w:val="0071281F"/>
    <w:rsid w:val="0071342A"/>
    <w:rsid w:val="00716FF5"/>
    <w:rsid w:val="00717CB2"/>
    <w:rsid w:val="007202CE"/>
    <w:rsid w:val="0072226A"/>
    <w:rsid w:val="00723902"/>
    <w:rsid w:val="007263F1"/>
    <w:rsid w:val="007265A5"/>
    <w:rsid w:val="007265A9"/>
    <w:rsid w:val="00726A21"/>
    <w:rsid w:val="00727D7D"/>
    <w:rsid w:val="0073031B"/>
    <w:rsid w:val="0073355A"/>
    <w:rsid w:val="007340A7"/>
    <w:rsid w:val="00734DC5"/>
    <w:rsid w:val="0073553E"/>
    <w:rsid w:val="00736802"/>
    <w:rsid w:val="0073691A"/>
    <w:rsid w:val="0073759E"/>
    <w:rsid w:val="00740E0E"/>
    <w:rsid w:val="00742E1C"/>
    <w:rsid w:val="00743581"/>
    <w:rsid w:val="00743B3F"/>
    <w:rsid w:val="007448F4"/>
    <w:rsid w:val="007450FA"/>
    <w:rsid w:val="00745368"/>
    <w:rsid w:val="00745F1F"/>
    <w:rsid w:val="00746882"/>
    <w:rsid w:val="00746B62"/>
    <w:rsid w:val="00747433"/>
    <w:rsid w:val="007477BE"/>
    <w:rsid w:val="00750A52"/>
    <w:rsid w:val="00750CDC"/>
    <w:rsid w:val="00750F74"/>
    <w:rsid w:val="00751939"/>
    <w:rsid w:val="007522DA"/>
    <w:rsid w:val="00753DA1"/>
    <w:rsid w:val="007629B5"/>
    <w:rsid w:val="00762F03"/>
    <w:rsid w:val="00764D3F"/>
    <w:rsid w:val="00764E95"/>
    <w:rsid w:val="00764EDD"/>
    <w:rsid w:val="00765D88"/>
    <w:rsid w:val="00765E7D"/>
    <w:rsid w:val="007665A6"/>
    <w:rsid w:val="0076671D"/>
    <w:rsid w:val="0077115C"/>
    <w:rsid w:val="007717F9"/>
    <w:rsid w:val="00771ECD"/>
    <w:rsid w:val="00774989"/>
    <w:rsid w:val="00775655"/>
    <w:rsid w:val="0077713F"/>
    <w:rsid w:val="007779F9"/>
    <w:rsid w:val="00777E17"/>
    <w:rsid w:val="00781052"/>
    <w:rsid w:val="00782C2C"/>
    <w:rsid w:val="00783652"/>
    <w:rsid w:val="00790147"/>
    <w:rsid w:val="00791A15"/>
    <w:rsid w:val="00794377"/>
    <w:rsid w:val="00796617"/>
    <w:rsid w:val="00797963"/>
    <w:rsid w:val="007A1CEE"/>
    <w:rsid w:val="007A3E68"/>
    <w:rsid w:val="007A6B41"/>
    <w:rsid w:val="007B0DCE"/>
    <w:rsid w:val="007B2983"/>
    <w:rsid w:val="007B2A2A"/>
    <w:rsid w:val="007B328E"/>
    <w:rsid w:val="007B41E5"/>
    <w:rsid w:val="007B531D"/>
    <w:rsid w:val="007B5E8C"/>
    <w:rsid w:val="007C0059"/>
    <w:rsid w:val="007C05AA"/>
    <w:rsid w:val="007C11AA"/>
    <w:rsid w:val="007C1E10"/>
    <w:rsid w:val="007C3C11"/>
    <w:rsid w:val="007C3C9B"/>
    <w:rsid w:val="007C5217"/>
    <w:rsid w:val="007C56F2"/>
    <w:rsid w:val="007C74AA"/>
    <w:rsid w:val="007C7925"/>
    <w:rsid w:val="007D1CAC"/>
    <w:rsid w:val="007D6627"/>
    <w:rsid w:val="007D674F"/>
    <w:rsid w:val="007E1323"/>
    <w:rsid w:val="007E4361"/>
    <w:rsid w:val="007E447A"/>
    <w:rsid w:val="007E458E"/>
    <w:rsid w:val="007E46A9"/>
    <w:rsid w:val="007E490D"/>
    <w:rsid w:val="007E57BE"/>
    <w:rsid w:val="007E7167"/>
    <w:rsid w:val="007E72FD"/>
    <w:rsid w:val="007E7680"/>
    <w:rsid w:val="007E76E5"/>
    <w:rsid w:val="007F1AAB"/>
    <w:rsid w:val="007F1CBD"/>
    <w:rsid w:val="007F32E5"/>
    <w:rsid w:val="007F3C0B"/>
    <w:rsid w:val="007F47CA"/>
    <w:rsid w:val="007F4B26"/>
    <w:rsid w:val="007F5B27"/>
    <w:rsid w:val="007F6BAD"/>
    <w:rsid w:val="007F70F1"/>
    <w:rsid w:val="007F75A0"/>
    <w:rsid w:val="008014D8"/>
    <w:rsid w:val="00801D2C"/>
    <w:rsid w:val="0080652C"/>
    <w:rsid w:val="00810C9D"/>
    <w:rsid w:val="0081111D"/>
    <w:rsid w:val="0081152F"/>
    <w:rsid w:val="00811E7E"/>
    <w:rsid w:val="00812014"/>
    <w:rsid w:val="00816305"/>
    <w:rsid w:val="00816C88"/>
    <w:rsid w:val="00817215"/>
    <w:rsid w:val="00817D91"/>
    <w:rsid w:val="00820298"/>
    <w:rsid w:val="00821225"/>
    <w:rsid w:val="00821AA9"/>
    <w:rsid w:val="00821C08"/>
    <w:rsid w:val="00822F83"/>
    <w:rsid w:val="00825483"/>
    <w:rsid w:val="00826A7E"/>
    <w:rsid w:val="00833DA7"/>
    <w:rsid w:val="0083401B"/>
    <w:rsid w:val="008351ED"/>
    <w:rsid w:val="00836101"/>
    <w:rsid w:val="00837926"/>
    <w:rsid w:val="00837DC3"/>
    <w:rsid w:val="008400AF"/>
    <w:rsid w:val="00841971"/>
    <w:rsid w:val="008435A8"/>
    <w:rsid w:val="00844A1D"/>
    <w:rsid w:val="00845581"/>
    <w:rsid w:val="00846916"/>
    <w:rsid w:val="00846B86"/>
    <w:rsid w:val="008504D6"/>
    <w:rsid w:val="00850D05"/>
    <w:rsid w:val="0085293A"/>
    <w:rsid w:val="00852E4F"/>
    <w:rsid w:val="00852F79"/>
    <w:rsid w:val="00855F3B"/>
    <w:rsid w:val="008629D2"/>
    <w:rsid w:val="00862BE8"/>
    <w:rsid w:val="00862CF0"/>
    <w:rsid w:val="00863D7F"/>
    <w:rsid w:val="00863E2A"/>
    <w:rsid w:val="00864055"/>
    <w:rsid w:val="0086468D"/>
    <w:rsid w:val="00864EC9"/>
    <w:rsid w:val="00866954"/>
    <w:rsid w:val="00866EA9"/>
    <w:rsid w:val="008706F8"/>
    <w:rsid w:val="00871EA1"/>
    <w:rsid w:val="00871EBD"/>
    <w:rsid w:val="0087233D"/>
    <w:rsid w:val="008729DE"/>
    <w:rsid w:val="00874426"/>
    <w:rsid w:val="00874918"/>
    <w:rsid w:val="00874C41"/>
    <w:rsid w:val="00876469"/>
    <w:rsid w:val="0087772B"/>
    <w:rsid w:val="008778F9"/>
    <w:rsid w:val="008811CA"/>
    <w:rsid w:val="0088346D"/>
    <w:rsid w:val="00883C1D"/>
    <w:rsid w:val="00883D3C"/>
    <w:rsid w:val="00886AC4"/>
    <w:rsid w:val="00887132"/>
    <w:rsid w:val="00887255"/>
    <w:rsid w:val="008876AE"/>
    <w:rsid w:val="008879A2"/>
    <w:rsid w:val="0089004C"/>
    <w:rsid w:val="00891CFD"/>
    <w:rsid w:val="008933F1"/>
    <w:rsid w:val="00893BD1"/>
    <w:rsid w:val="00897F53"/>
    <w:rsid w:val="008A1679"/>
    <w:rsid w:val="008A1FE7"/>
    <w:rsid w:val="008B001E"/>
    <w:rsid w:val="008B0A9D"/>
    <w:rsid w:val="008B1647"/>
    <w:rsid w:val="008B1661"/>
    <w:rsid w:val="008B3E62"/>
    <w:rsid w:val="008B6341"/>
    <w:rsid w:val="008B71D8"/>
    <w:rsid w:val="008C0349"/>
    <w:rsid w:val="008C095E"/>
    <w:rsid w:val="008C1A63"/>
    <w:rsid w:val="008C1B3E"/>
    <w:rsid w:val="008C3071"/>
    <w:rsid w:val="008C3761"/>
    <w:rsid w:val="008C4A29"/>
    <w:rsid w:val="008C4EF5"/>
    <w:rsid w:val="008C616E"/>
    <w:rsid w:val="008C64C6"/>
    <w:rsid w:val="008C74FA"/>
    <w:rsid w:val="008D0A80"/>
    <w:rsid w:val="008D0D95"/>
    <w:rsid w:val="008D2BFA"/>
    <w:rsid w:val="008D3A26"/>
    <w:rsid w:val="008D68FB"/>
    <w:rsid w:val="008E187A"/>
    <w:rsid w:val="008E214F"/>
    <w:rsid w:val="008E383E"/>
    <w:rsid w:val="008E3FC2"/>
    <w:rsid w:val="008E533E"/>
    <w:rsid w:val="008E5866"/>
    <w:rsid w:val="008E6101"/>
    <w:rsid w:val="008E73E9"/>
    <w:rsid w:val="008E793B"/>
    <w:rsid w:val="008F0209"/>
    <w:rsid w:val="008F08AB"/>
    <w:rsid w:val="008F1935"/>
    <w:rsid w:val="008F1AD7"/>
    <w:rsid w:val="008F1EC4"/>
    <w:rsid w:val="008F257D"/>
    <w:rsid w:val="008F3F51"/>
    <w:rsid w:val="008F5A9E"/>
    <w:rsid w:val="008F6008"/>
    <w:rsid w:val="008F74D7"/>
    <w:rsid w:val="008F77FD"/>
    <w:rsid w:val="00900331"/>
    <w:rsid w:val="00900DD9"/>
    <w:rsid w:val="0090128F"/>
    <w:rsid w:val="00903254"/>
    <w:rsid w:val="009052AA"/>
    <w:rsid w:val="00905642"/>
    <w:rsid w:val="00906AEF"/>
    <w:rsid w:val="009074A3"/>
    <w:rsid w:val="009103FC"/>
    <w:rsid w:val="0091149A"/>
    <w:rsid w:val="00911C07"/>
    <w:rsid w:val="00911C58"/>
    <w:rsid w:val="00915E6E"/>
    <w:rsid w:val="00916199"/>
    <w:rsid w:val="00917EC4"/>
    <w:rsid w:val="0092153E"/>
    <w:rsid w:val="00922ECB"/>
    <w:rsid w:val="0092303E"/>
    <w:rsid w:val="009240CF"/>
    <w:rsid w:val="009248D2"/>
    <w:rsid w:val="00925678"/>
    <w:rsid w:val="00925FC2"/>
    <w:rsid w:val="00927494"/>
    <w:rsid w:val="009309EA"/>
    <w:rsid w:val="00930CFF"/>
    <w:rsid w:val="009329E5"/>
    <w:rsid w:val="00932DA2"/>
    <w:rsid w:val="00932DED"/>
    <w:rsid w:val="00934B71"/>
    <w:rsid w:val="00935601"/>
    <w:rsid w:val="0093563E"/>
    <w:rsid w:val="00936494"/>
    <w:rsid w:val="00941682"/>
    <w:rsid w:val="00941FC5"/>
    <w:rsid w:val="00942845"/>
    <w:rsid w:val="00942B17"/>
    <w:rsid w:val="00943368"/>
    <w:rsid w:val="00943FA1"/>
    <w:rsid w:val="009440A0"/>
    <w:rsid w:val="009458B8"/>
    <w:rsid w:val="00945980"/>
    <w:rsid w:val="009466E9"/>
    <w:rsid w:val="00947650"/>
    <w:rsid w:val="009506E9"/>
    <w:rsid w:val="00952965"/>
    <w:rsid w:val="00952AA8"/>
    <w:rsid w:val="00952D57"/>
    <w:rsid w:val="009539FD"/>
    <w:rsid w:val="00953D50"/>
    <w:rsid w:val="00954232"/>
    <w:rsid w:val="009542F1"/>
    <w:rsid w:val="00955BEA"/>
    <w:rsid w:val="00955EB8"/>
    <w:rsid w:val="00956F3F"/>
    <w:rsid w:val="00960058"/>
    <w:rsid w:val="00961FCF"/>
    <w:rsid w:val="00962882"/>
    <w:rsid w:val="009633BA"/>
    <w:rsid w:val="009645CB"/>
    <w:rsid w:val="00964E24"/>
    <w:rsid w:val="00964EF1"/>
    <w:rsid w:val="00966379"/>
    <w:rsid w:val="00970427"/>
    <w:rsid w:val="00970C51"/>
    <w:rsid w:val="00972773"/>
    <w:rsid w:val="00974182"/>
    <w:rsid w:val="00974D99"/>
    <w:rsid w:val="00975DB5"/>
    <w:rsid w:val="009779F6"/>
    <w:rsid w:val="0098088D"/>
    <w:rsid w:val="00981D84"/>
    <w:rsid w:val="00984114"/>
    <w:rsid w:val="009850A5"/>
    <w:rsid w:val="0099020D"/>
    <w:rsid w:val="009903BB"/>
    <w:rsid w:val="00991AE9"/>
    <w:rsid w:val="00995266"/>
    <w:rsid w:val="0099709B"/>
    <w:rsid w:val="0099716B"/>
    <w:rsid w:val="009A1B0E"/>
    <w:rsid w:val="009A2628"/>
    <w:rsid w:val="009A3D01"/>
    <w:rsid w:val="009A3F8C"/>
    <w:rsid w:val="009A4240"/>
    <w:rsid w:val="009A4319"/>
    <w:rsid w:val="009A4468"/>
    <w:rsid w:val="009A571A"/>
    <w:rsid w:val="009A7099"/>
    <w:rsid w:val="009A709E"/>
    <w:rsid w:val="009B029F"/>
    <w:rsid w:val="009B071C"/>
    <w:rsid w:val="009B1456"/>
    <w:rsid w:val="009B23D2"/>
    <w:rsid w:val="009B50C9"/>
    <w:rsid w:val="009B64CF"/>
    <w:rsid w:val="009C090C"/>
    <w:rsid w:val="009C0B5E"/>
    <w:rsid w:val="009C2DD8"/>
    <w:rsid w:val="009C56FB"/>
    <w:rsid w:val="009C6D16"/>
    <w:rsid w:val="009C760A"/>
    <w:rsid w:val="009D121A"/>
    <w:rsid w:val="009D1B26"/>
    <w:rsid w:val="009D1D61"/>
    <w:rsid w:val="009D1F95"/>
    <w:rsid w:val="009D2830"/>
    <w:rsid w:val="009D29C5"/>
    <w:rsid w:val="009D3001"/>
    <w:rsid w:val="009D30E1"/>
    <w:rsid w:val="009D3810"/>
    <w:rsid w:val="009D4A61"/>
    <w:rsid w:val="009D5181"/>
    <w:rsid w:val="009D5740"/>
    <w:rsid w:val="009D6B0D"/>
    <w:rsid w:val="009D6E19"/>
    <w:rsid w:val="009D7047"/>
    <w:rsid w:val="009D71A7"/>
    <w:rsid w:val="009D76B6"/>
    <w:rsid w:val="009D7810"/>
    <w:rsid w:val="009D79D1"/>
    <w:rsid w:val="009E05A4"/>
    <w:rsid w:val="009E0925"/>
    <w:rsid w:val="009E0C84"/>
    <w:rsid w:val="009E16BE"/>
    <w:rsid w:val="009E177E"/>
    <w:rsid w:val="009E1981"/>
    <w:rsid w:val="009E2D7C"/>
    <w:rsid w:val="009E2E52"/>
    <w:rsid w:val="009E3108"/>
    <w:rsid w:val="009E3D61"/>
    <w:rsid w:val="009E3FC8"/>
    <w:rsid w:val="009E6B4B"/>
    <w:rsid w:val="009E6C82"/>
    <w:rsid w:val="009E7877"/>
    <w:rsid w:val="009F0D29"/>
    <w:rsid w:val="009F224E"/>
    <w:rsid w:val="009F7DAD"/>
    <w:rsid w:val="00A042E8"/>
    <w:rsid w:val="00A0468C"/>
    <w:rsid w:val="00A04C01"/>
    <w:rsid w:val="00A04DC5"/>
    <w:rsid w:val="00A063B9"/>
    <w:rsid w:val="00A06957"/>
    <w:rsid w:val="00A12533"/>
    <w:rsid w:val="00A12E4D"/>
    <w:rsid w:val="00A14E3A"/>
    <w:rsid w:val="00A15003"/>
    <w:rsid w:val="00A156F8"/>
    <w:rsid w:val="00A15E69"/>
    <w:rsid w:val="00A1643B"/>
    <w:rsid w:val="00A165D5"/>
    <w:rsid w:val="00A20313"/>
    <w:rsid w:val="00A21A20"/>
    <w:rsid w:val="00A222F3"/>
    <w:rsid w:val="00A22943"/>
    <w:rsid w:val="00A23254"/>
    <w:rsid w:val="00A238A4"/>
    <w:rsid w:val="00A2631E"/>
    <w:rsid w:val="00A30AF2"/>
    <w:rsid w:val="00A31871"/>
    <w:rsid w:val="00A33EEA"/>
    <w:rsid w:val="00A35A98"/>
    <w:rsid w:val="00A35D16"/>
    <w:rsid w:val="00A3666E"/>
    <w:rsid w:val="00A40222"/>
    <w:rsid w:val="00A40741"/>
    <w:rsid w:val="00A40B32"/>
    <w:rsid w:val="00A40B8D"/>
    <w:rsid w:val="00A4239B"/>
    <w:rsid w:val="00A42802"/>
    <w:rsid w:val="00A4287D"/>
    <w:rsid w:val="00A42E69"/>
    <w:rsid w:val="00A44C2E"/>
    <w:rsid w:val="00A456D9"/>
    <w:rsid w:val="00A4577A"/>
    <w:rsid w:val="00A45AB5"/>
    <w:rsid w:val="00A46422"/>
    <w:rsid w:val="00A47024"/>
    <w:rsid w:val="00A475C8"/>
    <w:rsid w:val="00A50444"/>
    <w:rsid w:val="00A50E07"/>
    <w:rsid w:val="00A50E19"/>
    <w:rsid w:val="00A5243D"/>
    <w:rsid w:val="00A5272F"/>
    <w:rsid w:val="00A5297E"/>
    <w:rsid w:val="00A56248"/>
    <w:rsid w:val="00A572B7"/>
    <w:rsid w:val="00A57B3E"/>
    <w:rsid w:val="00A60156"/>
    <w:rsid w:val="00A60B9A"/>
    <w:rsid w:val="00A637E8"/>
    <w:rsid w:val="00A637FA"/>
    <w:rsid w:val="00A653A1"/>
    <w:rsid w:val="00A66BAD"/>
    <w:rsid w:val="00A70CCB"/>
    <w:rsid w:val="00A71848"/>
    <w:rsid w:val="00A7197B"/>
    <w:rsid w:val="00A7684E"/>
    <w:rsid w:val="00A8049C"/>
    <w:rsid w:val="00A816DC"/>
    <w:rsid w:val="00A81C3F"/>
    <w:rsid w:val="00A834C8"/>
    <w:rsid w:val="00A86D9D"/>
    <w:rsid w:val="00A87AAE"/>
    <w:rsid w:val="00A909D0"/>
    <w:rsid w:val="00A911B0"/>
    <w:rsid w:val="00A91270"/>
    <w:rsid w:val="00A9149D"/>
    <w:rsid w:val="00A91E5D"/>
    <w:rsid w:val="00A9380F"/>
    <w:rsid w:val="00A94544"/>
    <w:rsid w:val="00A95914"/>
    <w:rsid w:val="00A959DB"/>
    <w:rsid w:val="00A95D2B"/>
    <w:rsid w:val="00AA029E"/>
    <w:rsid w:val="00AA2164"/>
    <w:rsid w:val="00AA242E"/>
    <w:rsid w:val="00AA24A4"/>
    <w:rsid w:val="00AA2D7E"/>
    <w:rsid w:val="00AA3F80"/>
    <w:rsid w:val="00AA45D5"/>
    <w:rsid w:val="00AA4EE9"/>
    <w:rsid w:val="00AB0121"/>
    <w:rsid w:val="00AB01C3"/>
    <w:rsid w:val="00AB0240"/>
    <w:rsid w:val="00AB51F2"/>
    <w:rsid w:val="00AB5530"/>
    <w:rsid w:val="00AB5D4A"/>
    <w:rsid w:val="00AB7B83"/>
    <w:rsid w:val="00AC09B8"/>
    <w:rsid w:val="00AC21CF"/>
    <w:rsid w:val="00AC29ED"/>
    <w:rsid w:val="00AC3C7A"/>
    <w:rsid w:val="00AC5B73"/>
    <w:rsid w:val="00AC7324"/>
    <w:rsid w:val="00AC7FEB"/>
    <w:rsid w:val="00AD1DFE"/>
    <w:rsid w:val="00AD23D9"/>
    <w:rsid w:val="00AD2FA3"/>
    <w:rsid w:val="00AD327D"/>
    <w:rsid w:val="00AD3BE7"/>
    <w:rsid w:val="00AD4E02"/>
    <w:rsid w:val="00AD6489"/>
    <w:rsid w:val="00AD7F09"/>
    <w:rsid w:val="00AE1EA1"/>
    <w:rsid w:val="00AE3417"/>
    <w:rsid w:val="00AE388E"/>
    <w:rsid w:val="00AE3D36"/>
    <w:rsid w:val="00AF04A2"/>
    <w:rsid w:val="00AF13B4"/>
    <w:rsid w:val="00AF1DFB"/>
    <w:rsid w:val="00AF227C"/>
    <w:rsid w:val="00AF39F4"/>
    <w:rsid w:val="00AF3B99"/>
    <w:rsid w:val="00AF3C58"/>
    <w:rsid w:val="00AF4126"/>
    <w:rsid w:val="00AF463C"/>
    <w:rsid w:val="00AF4691"/>
    <w:rsid w:val="00AF5542"/>
    <w:rsid w:val="00AF5735"/>
    <w:rsid w:val="00AF59BC"/>
    <w:rsid w:val="00AF6796"/>
    <w:rsid w:val="00AF7D39"/>
    <w:rsid w:val="00B00343"/>
    <w:rsid w:val="00B00672"/>
    <w:rsid w:val="00B00DFB"/>
    <w:rsid w:val="00B015FD"/>
    <w:rsid w:val="00B0495C"/>
    <w:rsid w:val="00B065E5"/>
    <w:rsid w:val="00B073C6"/>
    <w:rsid w:val="00B0769D"/>
    <w:rsid w:val="00B10BF4"/>
    <w:rsid w:val="00B10DBC"/>
    <w:rsid w:val="00B11A08"/>
    <w:rsid w:val="00B13486"/>
    <w:rsid w:val="00B137E6"/>
    <w:rsid w:val="00B1506B"/>
    <w:rsid w:val="00B152B7"/>
    <w:rsid w:val="00B157BF"/>
    <w:rsid w:val="00B158CA"/>
    <w:rsid w:val="00B15AE0"/>
    <w:rsid w:val="00B16025"/>
    <w:rsid w:val="00B16B47"/>
    <w:rsid w:val="00B174F5"/>
    <w:rsid w:val="00B2107C"/>
    <w:rsid w:val="00B22472"/>
    <w:rsid w:val="00B2456D"/>
    <w:rsid w:val="00B25483"/>
    <w:rsid w:val="00B25907"/>
    <w:rsid w:val="00B271CB"/>
    <w:rsid w:val="00B305B6"/>
    <w:rsid w:val="00B319C2"/>
    <w:rsid w:val="00B33131"/>
    <w:rsid w:val="00B33EBE"/>
    <w:rsid w:val="00B34BA1"/>
    <w:rsid w:val="00B36412"/>
    <w:rsid w:val="00B36F65"/>
    <w:rsid w:val="00B41500"/>
    <w:rsid w:val="00B429E6"/>
    <w:rsid w:val="00B42C1D"/>
    <w:rsid w:val="00B43655"/>
    <w:rsid w:val="00B451AE"/>
    <w:rsid w:val="00B4592E"/>
    <w:rsid w:val="00B46A0F"/>
    <w:rsid w:val="00B505BF"/>
    <w:rsid w:val="00B518EC"/>
    <w:rsid w:val="00B51B51"/>
    <w:rsid w:val="00B52D6A"/>
    <w:rsid w:val="00B52E06"/>
    <w:rsid w:val="00B53EC6"/>
    <w:rsid w:val="00B607B8"/>
    <w:rsid w:val="00B6098E"/>
    <w:rsid w:val="00B61744"/>
    <w:rsid w:val="00B61C0E"/>
    <w:rsid w:val="00B620F7"/>
    <w:rsid w:val="00B62837"/>
    <w:rsid w:val="00B630AC"/>
    <w:rsid w:val="00B6324F"/>
    <w:rsid w:val="00B64887"/>
    <w:rsid w:val="00B64F1A"/>
    <w:rsid w:val="00B6672D"/>
    <w:rsid w:val="00B67527"/>
    <w:rsid w:val="00B729A6"/>
    <w:rsid w:val="00B73E74"/>
    <w:rsid w:val="00B73E7F"/>
    <w:rsid w:val="00B74A17"/>
    <w:rsid w:val="00B7544B"/>
    <w:rsid w:val="00B809BE"/>
    <w:rsid w:val="00B8262D"/>
    <w:rsid w:val="00B827A1"/>
    <w:rsid w:val="00B828D9"/>
    <w:rsid w:val="00B82F2B"/>
    <w:rsid w:val="00B832F3"/>
    <w:rsid w:val="00B85B04"/>
    <w:rsid w:val="00B861DF"/>
    <w:rsid w:val="00B86CE2"/>
    <w:rsid w:val="00B932EA"/>
    <w:rsid w:val="00B942F1"/>
    <w:rsid w:val="00B944CC"/>
    <w:rsid w:val="00B97245"/>
    <w:rsid w:val="00BA07C1"/>
    <w:rsid w:val="00BA0CE0"/>
    <w:rsid w:val="00BA1301"/>
    <w:rsid w:val="00BA181D"/>
    <w:rsid w:val="00BA3D71"/>
    <w:rsid w:val="00BA6267"/>
    <w:rsid w:val="00BB0852"/>
    <w:rsid w:val="00BB30DF"/>
    <w:rsid w:val="00BB4933"/>
    <w:rsid w:val="00BB5CA5"/>
    <w:rsid w:val="00BB7091"/>
    <w:rsid w:val="00BC0F9F"/>
    <w:rsid w:val="00BC1974"/>
    <w:rsid w:val="00BC2ADA"/>
    <w:rsid w:val="00BC31FF"/>
    <w:rsid w:val="00BC33CC"/>
    <w:rsid w:val="00BC3C70"/>
    <w:rsid w:val="00BC5925"/>
    <w:rsid w:val="00BC5BC2"/>
    <w:rsid w:val="00BC6432"/>
    <w:rsid w:val="00BC647B"/>
    <w:rsid w:val="00BD0F5B"/>
    <w:rsid w:val="00BD19FF"/>
    <w:rsid w:val="00BD1B7D"/>
    <w:rsid w:val="00BD781A"/>
    <w:rsid w:val="00BE26CE"/>
    <w:rsid w:val="00BE2BFB"/>
    <w:rsid w:val="00BE387B"/>
    <w:rsid w:val="00BE3A99"/>
    <w:rsid w:val="00BE4935"/>
    <w:rsid w:val="00BE515B"/>
    <w:rsid w:val="00BE57F1"/>
    <w:rsid w:val="00BE659F"/>
    <w:rsid w:val="00BE66B1"/>
    <w:rsid w:val="00BF2042"/>
    <w:rsid w:val="00BF40E9"/>
    <w:rsid w:val="00BF49DE"/>
    <w:rsid w:val="00BF5276"/>
    <w:rsid w:val="00BF6D71"/>
    <w:rsid w:val="00C00671"/>
    <w:rsid w:val="00C0093F"/>
    <w:rsid w:val="00C01315"/>
    <w:rsid w:val="00C019FA"/>
    <w:rsid w:val="00C03D5F"/>
    <w:rsid w:val="00C044DE"/>
    <w:rsid w:val="00C047E8"/>
    <w:rsid w:val="00C04A56"/>
    <w:rsid w:val="00C05648"/>
    <w:rsid w:val="00C06CA3"/>
    <w:rsid w:val="00C1154E"/>
    <w:rsid w:val="00C12164"/>
    <w:rsid w:val="00C13F1E"/>
    <w:rsid w:val="00C151FD"/>
    <w:rsid w:val="00C154F8"/>
    <w:rsid w:val="00C17062"/>
    <w:rsid w:val="00C17C0E"/>
    <w:rsid w:val="00C2053D"/>
    <w:rsid w:val="00C21A02"/>
    <w:rsid w:val="00C22CEB"/>
    <w:rsid w:val="00C2525A"/>
    <w:rsid w:val="00C255EF"/>
    <w:rsid w:val="00C256C6"/>
    <w:rsid w:val="00C305D8"/>
    <w:rsid w:val="00C3082D"/>
    <w:rsid w:val="00C3099E"/>
    <w:rsid w:val="00C316EC"/>
    <w:rsid w:val="00C31D01"/>
    <w:rsid w:val="00C34A23"/>
    <w:rsid w:val="00C35AED"/>
    <w:rsid w:val="00C36794"/>
    <w:rsid w:val="00C36E5D"/>
    <w:rsid w:val="00C3731A"/>
    <w:rsid w:val="00C41764"/>
    <w:rsid w:val="00C43034"/>
    <w:rsid w:val="00C44976"/>
    <w:rsid w:val="00C45697"/>
    <w:rsid w:val="00C476D2"/>
    <w:rsid w:val="00C501D5"/>
    <w:rsid w:val="00C505BD"/>
    <w:rsid w:val="00C507E3"/>
    <w:rsid w:val="00C50F65"/>
    <w:rsid w:val="00C51FFD"/>
    <w:rsid w:val="00C5339D"/>
    <w:rsid w:val="00C533CD"/>
    <w:rsid w:val="00C536C0"/>
    <w:rsid w:val="00C54E6E"/>
    <w:rsid w:val="00C55602"/>
    <w:rsid w:val="00C55A36"/>
    <w:rsid w:val="00C560AD"/>
    <w:rsid w:val="00C566C6"/>
    <w:rsid w:val="00C570B5"/>
    <w:rsid w:val="00C62004"/>
    <w:rsid w:val="00C62A9D"/>
    <w:rsid w:val="00C62DFB"/>
    <w:rsid w:val="00C62E39"/>
    <w:rsid w:val="00C6306D"/>
    <w:rsid w:val="00C65CCF"/>
    <w:rsid w:val="00C65F49"/>
    <w:rsid w:val="00C672EC"/>
    <w:rsid w:val="00C713C2"/>
    <w:rsid w:val="00C722A2"/>
    <w:rsid w:val="00C7230F"/>
    <w:rsid w:val="00C72B61"/>
    <w:rsid w:val="00C72EF1"/>
    <w:rsid w:val="00C73092"/>
    <w:rsid w:val="00C74543"/>
    <w:rsid w:val="00C761D9"/>
    <w:rsid w:val="00C772E3"/>
    <w:rsid w:val="00C77383"/>
    <w:rsid w:val="00C80AB9"/>
    <w:rsid w:val="00C8142E"/>
    <w:rsid w:val="00C81F31"/>
    <w:rsid w:val="00C82221"/>
    <w:rsid w:val="00C86B48"/>
    <w:rsid w:val="00C87418"/>
    <w:rsid w:val="00C8775B"/>
    <w:rsid w:val="00C91464"/>
    <w:rsid w:val="00C9193B"/>
    <w:rsid w:val="00C92A63"/>
    <w:rsid w:val="00C92D26"/>
    <w:rsid w:val="00C93B49"/>
    <w:rsid w:val="00C95953"/>
    <w:rsid w:val="00C971F0"/>
    <w:rsid w:val="00C9736D"/>
    <w:rsid w:val="00CA03D3"/>
    <w:rsid w:val="00CA2612"/>
    <w:rsid w:val="00CA3C85"/>
    <w:rsid w:val="00CA4D92"/>
    <w:rsid w:val="00CA50E8"/>
    <w:rsid w:val="00CA59F8"/>
    <w:rsid w:val="00CA6080"/>
    <w:rsid w:val="00CA6CD1"/>
    <w:rsid w:val="00CA6F14"/>
    <w:rsid w:val="00CA738A"/>
    <w:rsid w:val="00CA7F6D"/>
    <w:rsid w:val="00CB01B2"/>
    <w:rsid w:val="00CB0532"/>
    <w:rsid w:val="00CB07D1"/>
    <w:rsid w:val="00CB4925"/>
    <w:rsid w:val="00CB49C4"/>
    <w:rsid w:val="00CB49FC"/>
    <w:rsid w:val="00CB516D"/>
    <w:rsid w:val="00CB6101"/>
    <w:rsid w:val="00CB612F"/>
    <w:rsid w:val="00CB676E"/>
    <w:rsid w:val="00CB7172"/>
    <w:rsid w:val="00CB74CC"/>
    <w:rsid w:val="00CC06D1"/>
    <w:rsid w:val="00CC19A7"/>
    <w:rsid w:val="00CC21F8"/>
    <w:rsid w:val="00CC3616"/>
    <w:rsid w:val="00CC4841"/>
    <w:rsid w:val="00CC49B8"/>
    <w:rsid w:val="00CC5C0D"/>
    <w:rsid w:val="00CC6F3E"/>
    <w:rsid w:val="00CC7CBE"/>
    <w:rsid w:val="00CD29A4"/>
    <w:rsid w:val="00CD43A7"/>
    <w:rsid w:val="00CD46C4"/>
    <w:rsid w:val="00CD4717"/>
    <w:rsid w:val="00CD4A06"/>
    <w:rsid w:val="00CD50AD"/>
    <w:rsid w:val="00CD6BC7"/>
    <w:rsid w:val="00CD6D4F"/>
    <w:rsid w:val="00CD7894"/>
    <w:rsid w:val="00CE08E2"/>
    <w:rsid w:val="00CE1742"/>
    <w:rsid w:val="00CE1798"/>
    <w:rsid w:val="00CE49D6"/>
    <w:rsid w:val="00CE5F14"/>
    <w:rsid w:val="00CE6116"/>
    <w:rsid w:val="00CE7D72"/>
    <w:rsid w:val="00CF03E5"/>
    <w:rsid w:val="00CF1BC3"/>
    <w:rsid w:val="00CF3084"/>
    <w:rsid w:val="00CF30BD"/>
    <w:rsid w:val="00CF4063"/>
    <w:rsid w:val="00CF44BB"/>
    <w:rsid w:val="00CF5479"/>
    <w:rsid w:val="00CF7897"/>
    <w:rsid w:val="00D00846"/>
    <w:rsid w:val="00D03612"/>
    <w:rsid w:val="00D03656"/>
    <w:rsid w:val="00D049E5"/>
    <w:rsid w:val="00D05AC6"/>
    <w:rsid w:val="00D06B96"/>
    <w:rsid w:val="00D072D4"/>
    <w:rsid w:val="00D10E90"/>
    <w:rsid w:val="00D11F52"/>
    <w:rsid w:val="00D126DB"/>
    <w:rsid w:val="00D1369E"/>
    <w:rsid w:val="00D14FD5"/>
    <w:rsid w:val="00D163CB"/>
    <w:rsid w:val="00D20B7A"/>
    <w:rsid w:val="00D21CFD"/>
    <w:rsid w:val="00D21E43"/>
    <w:rsid w:val="00D22384"/>
    <w:rsid w:val="00D239D0"/>
    <w:rsid w:val="00D240C5"/>
    <w:rsid w:val="00D24DA4"/>
    <w:rsid w:val="00D2624B"/>
    <w:rsid w:val="00D27E79"/>
    <w:rsid w:val="00D27F36"/>
    <w:rsid w:val="00D27F61"/>
    <w:rsid w:val="00D30315"/>
    <w:rsid w:val="00D319D7"/>
    <w:rsid w:val="00D32ED6"/>
    <w:rsid w:val="00D33D34"/>
    <w:rsid w:val="00D34A33"/>
    <w:rsid w:val="00D37FF2"/>
    <w:rsid w:val="00D4171F"/>
    <w:rsid w:val="00D41EE9"/>
    <w:rsid w:val="00D4309E"/>
    <w:rsid w:val="00D4322D"/>
    <w:rsid w:val="00D445AD"/>
    <w:rsid w:val="00D47559"/>
    <w:rsid w:val="00D47B4C"/>
    <w:rsid w:val="00D47F43"/>
    <w:rsid w:val="00D5113B"/>
    <w:rsid w:val="00D52350"/>
    <w:rsid w:val="00D523AF"/>
    <w:rsid w:val="00D53531"/>
    <w:rsid w:val="00D5449C"/>
    <w:rsid w:val="00D5466D"/>
    <w:rsid w:val="00D54A59"/>
    <w:rsid w:val="00D55392"/>
    <w:rsid w:val="00D553CB"/>
    <w:rsid w:val="00D55E8C"/>
    <w:rsid w:val="00D5613B"/>
    <w:rsid w:val="00D603A6"/>
    <w:rsid w:val="00D60417"/>
    <w:rsid w:val="00D60D48"/>
    <w:rsid w:val="00D61A38"/>
    <w:rsid w:val="00D62DE4"/>
    <w:rsid w:val="00D62E1A"/>
    <w:rsid w:val="00D6356A"/>
    <w:rsid w:val="00D65114"/>
    <w:rsid w:val="00D67F9C"/>
    <w:rsid w:val="00D71D33"/>
    <w:rsid w:val="00D726E0"/>
    <w:rsid w:val="00D72C77"/>
    <w:rsid w:val="00D731FD"/>
    <w:rsid w:val="00D75486"/>
    <w:rsid w:val="00D77234"/>
    <w:rsid w:val="00D775E6"/>
    <w:rsid w:val="00D83EA7"/>
    <w:rsid w:val="00D85093"/>
    <w:rsid w:val="00D8519D"/>
    <w:rsid w:val="00D85A78"/>
    <w:rsid w:val="00D86A5B"/>
    <w:rsid w:val="00D87A20"/>
    <w:rsid w:val="00D90F49"/>
    <w:rsid w:val="00D91660"/>
    <w:rsid w:val="00D91ED2"/>
    <w:rsid w:val="00D91FD3"/>
    <w:rsid w:val="00D94220"/>
    <w:rsid w:val="00D94C83"/>
    <w:rsid w:val="00D9510E"/>
    <w:rsid w:val="00D95B52"/>
    <w:rsid w:val="00D95E10"/>
    <w:rsid w:val="00D9602F"/>
    <w:rsid w:val="00D964DE"/>
    <w:rsid w:val="00D97915"/>
    <w:rsid w:val="00D97FED"/>
    <w:rsid w:val="00DA1169"/>
    <w:rsid w:val="00DA16CB"/>
    <w:rsid w:val="00DA22CF"/>
    <w:rsid w:val="00DA24AD"/>
    <w:rsid w:val="00DA2741"/>
    <w:rsid w:val="00DA34ED"/>
    <w:rsid w:val="00DA59E2"/>
    <w:rsid w:val="00DA63D9"/>
    <w:rsid w:val="00DA6D0D"/>
    <w:rsid w:val="00DB0932"/>
    <w:rsid w:val="00DB0941"/>
    <w:rsid w:val="00DB0AA8"/>
    <w:rsid w:val="00DB0B6A"/>
    <w:rsid w:val="00DB244A"/>
    <w:rsid w:val="00DB4CFD"/>
    <w:rsid w:val="00DB5378"/>
    <w:rsid w:val="00DB5DAF"/>
    <w:rsid w:val="00DB6975"/>
    <w:rsid w:val="00DB79A3"/>
    <w:rsid w:val="00DB7B14"/>
    <w:rsid w:val="00DC028A"/>
    <w:rsid w:val="00DC34DD"/>
    <w:rsid w:val="00DC3FF1"/>
    <w:rsid w:val="00DC7690"/>
    <w:rsid w:val="00DD00C9"/>
    <w:rsid w:val="00DD146C"/>
    <w:rsid w:val="00DD15DE"/>
    <w:rsid w:val="00DD1C2D"/>
    <w:rsid w:val="00DD2231"/>
    <w:rsid w:val="00DD2A41"/>
    <w:rsid w:val="00DD3AC5"/>
    <w:rsid w:val="00DD47D5"/>
    <w:rsid w:val="00DD5D58"/>
    <w:rsid w:val="00DD7D8C"/>
    <w:rsid w:val="00DE1380"/>
    <w:rsid w:val="00DE2B54"/>
    <w:rsid w:val="00DE3E54"/>
    <w:rsid w:val="00DE520A"/>
    <w:rsid w:val="00DE610F"/>
    <w:rsid w:val="00DF0C1F"/>
    <w:rsid w:val="00DF248F"/>
    <w:rsid w:val="00DF2E7C"/>
    <w:rsid w:val="00DF4E4E"/>
    <w:rsid w:val="00E005AF"/>
    <w:rsid w:val="00E005DD"/>
    <w:rsid w:val="00E0095C"/>
    <w:rsid w:val="00E00F6D"/>
    <w:rsid w:val="00E01A13"/>
    <w:rsid w:val="00E02015"/>
    <w:rsid w:val="00E03C19"/>
    <w:rsid w:val="00E04736"/>
    <w:rsid w:val="00E04965"/>
    <w:rsid w:val="00E07207"/>
    <w:rsid w:val="00E07B3E"/>
    <w:rsid w:val="00E07C96"/>
    <w:rsid w:val="00E10990"/>
    <w:rsid w:val="00E11C73"/>
    <w:rsid w:val="00E159FE"/>
    <w:rsid w:val="00E17803"/>
    <w:rsid w:val="00E21680"/>
    <w:rsid w:val="00E217D6"/>
    <w:rsid w:val="00E23591"/>
    <w:rsid w:val="00E247F3"/>
    <w:rsid w:val="00E25F73"/>
    <w:rsid w:val="00E268CC"/>
    <w:rsid w:val="00E27626"/>
    <w:rsid w:val="00E306EA"/>
    <w:rsid w:val="00E3277B"/>
    <w:rsid w:val="00E34EB4"/>
    <w:rsid w:val="00E37B65"/>
    <w:rsid w:val="00E403A6"/>
    <w:rsid w:val="00E40ABF"/>
    <w:rsid w:val="00E439D8"/>
    <w:rsid w:val="00E44215"/>
    <w:rsid w:val="00E44EA7"/>
    <w:rsid w:val="00E4537D"/>
    <w:rsid w:val="00E455D2"/>
    <w:rsid w:val="00E45E15"/>
    <w:rsid w:val="00E460E2"/>
    <w:rsid w:val="00E51D60"/>
    <w:rsid w:val="00E526BF"/>
    <w:rsid w:val="00E53817"/>
    <w:rsid w:val="00E5409A"/>
    <w:rsid w:val="00E546B8"/>
    <w:rsid w:val="00E54BD0"/>
    <w:rsid w:val="00E55342"/>
    <w:rsid w:val="00E554CD"/>
    <w:rsid w:val="00E56398"/>
    <w:rsid w:val="00E5658E"/>
    <w:rsid w:val="00E579E7"/>
    <w:rsid w:val="00E60DFE"/>
    <w:rsid w:val="00E61AED"/>
    <w:rsid w:val="00E62989"/>
    <w:rsid w:val="00E62C6F"/>
    <w:rsid w:val="00E633BB"/>
    <w:rsid w:val="00E6343B"/>
    <w:rsid w:val="00E64359"/>
    <w:rsid w:val="00E678DE"/>
    <w:rsid w:val="00E67CC3"/>
    <w:rsid w:val="00E67FA0"/>
    <w:rsid w:val="00E7091A"/>
    <w:rsid w:val="00E72E49"/>
    <w:rsid w:val="00E72FE3"/>
    <w:rsid w:val="00E73E36"/>
    <w:rsid w:val="00E74316"/>
    <w:rsid w:val="00E75A99"/>
    <w:rsid w:val="00E764CD"/>
    <w:rsid w:val="00E80C41"/>
    <w:rsid w:val="00E80FF8"/>
    <w:rsid w:val="00E81AC5"/>
    <w:rsid w:val="00E823B8"/>
    <w:rsid w:val="00E85610"/>
    <w:rsid w:val="00E863F2"/>
    <w:rsid w:val="00E87A8C"/>
    <w:rsid w:val="00E913A5"/>
    <w:rsid w:val="00E914C1"/>
    <w:rsid w:val="00E92584"/>
    <w:rsid w:val="00E92B5C"/>
    <w:rsid w:val="00E930F1"/>
    <w:rsid w:val="00E93241"/>
    <w:rsid w:val="00E939BF"/>
    <w:rsid w:val="00E93A2F"/>
    <w:rsid w:val="00E942FD"/>
    <w:rsid w:val="00E94C86"/>
    <w:rsid w:val="00E9662E"/>
    <w:rsid w:val="00E96AFB"/>
    <w:rsid w:val="00E97123"/>
    <w:rsid w:val="00E9739E"/>
    <w:rsid w:val="00EA00DA"/>
    <w:rsid w:val="00EA05B8"/>
    <w:rsid w:val="00EA06FD"/>
    <w:rsid w:val="00EA1ADF"/>
    <w:rsid w:val="00EA34B6"/>
    <w:rsid w:val="00EA3FE7"/>
    <w:rsid w:val="00EA4FC3"/>
    <w:rsid w:val="00EA7D65"/>
    <w:rsid w:val="00EA7D6B"/>
    <w:rsid w:val="00EB01AB"/>
    <w:rsid w:val="00EB0374"/>
    <w:rsid w:val="00EB14FA"/>
    <w:rsid w:val="00EB2511"/>
    <w:rsid w:val="00EB28DA"/>
    <w:rsid w:val="00EB3C21"/>
    <w:rsid w:val="00EC0660"/>
    <w:rsid w:val="00EC0B99"/>
    <w:rsid w:val="00EC174A"/>
    <w:rsid w:val="00EC333A"/>
    <w:rsid w:val="00EC4EDB"/>
    <w:rsid w:val="00EC57BF"/>
    <w:rsid w:val="00EC581C"/>
    <w:rsid w:val="00EC64F4"/>
    <w:rsid w:val="00EC67BB"/>
    <w:rsid w:val="00EC7E2C"/>
    <w:rsid w:val="00EC7F08"/>
    <w:rsid w:val="00ED0832"/>
    <w:rsid w:val="00ED29B6"/>
    <w:rsid w:val="00ED4F59"/>
    <w:rsid w:val="00ED59DB"/>
    <w:rsid w:val="00ED5EAC"/>
    <w:rsid w:val="00ED6608"/>
    <w:rsid w:val="00ED6961"/>
    <w:rsid w:val="00EE0384"/>
    <w:rsid w:val="00EE1DDB"/>
    <w:rsid w:val="00EE25D7"/>
    <w:rsid w:val="00EE2D8B"/>
    <w:rsid w:val="00EE3ADE"/>
    <w:rsid w:val="00EE3B11"/>
    <w:rsid w:val="00EE48F4"/>
    <w:rsid w:val="00EE5ADE"/>
    <w:rsid w:val="00EE60F4"/>
    <w:rsid w:val="00EE6A22"/>
    <w:rsid w:val="00EE6C7B"/>
    <w:rsid w:val="00EF10BD"/>
    <w:rsid w:val="00EF55EC"/>
    <w:rsid w:val="00EF5D0A"/>
    <w:rsid w:val="00EF60ED"/>
    <w:rsid w:val="00EF6987"/>
    <w:rsid w:val="00EF6BC4"/>
    <w:rsid w:val="00F0016E"/>
    <w:rsid w:val="00F004AB"/>
    <w:rsid w:val="00F00CA7"/>
    <w:rsid w:val="00F01C09"/>
    <w:rsid w:val="00F01D08"/>
    <w:rsid w:val="00F0217E"/>
    <w:rsid w:val="00F02335"/>
    <w:rsid w:val="00F02F2A"/>
    <w:rsid w:val="00F03CC1"/>
    <w:rsid w:val="00F056B0"/>
    <w:rsid w:val="00F05E4A"/>
    <w:rsid w:val="00F0625E"/>
    <w:rsid w:val="00F06A14"/>
    <w:rsid w:val="00F07576"/>
    <w:rsid w:val="00F1094A"/>
    <w:rsid w:val="00F11601"/>
    <w:rsid w:val="00F131E3"/>
    <w:rsid w:val="00F13C68"/>
    <w:rsid w:val="00F13DF7"/>
    <w:rsid w:val="00F14544"/>
    <w:rsid w:val="00F164E4"/>
    <w:rsid w:val="00F169F8"/>
    <w:rsid w:val="00F17B79"/>
    <w:rsid w:val="00F17E3B"/>
    <w:rsid w:val="00F20894"/>
    <w:rsid w:val="00F20C46"/>
    <w:rsid w:val="00F20ECA"/>
    <w:rsid w:val="00F21E5A"/>
    <w:rsid w:val="00F22BB5"/>
    <w:rsid w:val="00F22EE6"/>
    <w:rsid w:val="00F261FF"/>
    <w:rsid w:val="00F26F0D"/>
    <w:rsid w:val="00F26F31"/>
    <w:rsid w:val="00F27897"/>
    <w:rsid w:val="00F3075A"/>
    <w:rsid w:val="00F30886"/>
    <w:rsid w:val="00F30CC8"/>
    <w:rsid w:val="00F3294C"/>
    <w:rsid w:val="00F32D70"/>
    <w:rsid w:val="00F33286"/>
    <w:rsid w:val="00F36065"/>
    <w:rsid w:val="00F360B8"/>
    <w:rsid w:val="00F36A83"/>
    <w:rsid w:val="00F36F5B"/>
    <w:rsid w:val="00F401BA"/>
    <w:rsid w:val="00F40208"/>
    <w:rsid w:val="00F403F5"/>
    <w:rsid w:val="00F412A0"/>
    <w:rsid w:val="00F455FE"/>
    <w:rsid w:val="00F4576D"/>
    <w:rsid w:val="00F45C3E"/>
    <w:rsid w:val="00F46969"/>
    <w:rsid w:val="00F46DE7"/>
    <w:rsid w:val="00F46F75"/>
    <w:rsid w:val="00F5012D"/>
    <w:rsid w:val="00F5135C"/>
    <w:rsid w:val="00F513F8"/>
    <w:rsid w:val="00F514F5"/>
    <w:rsid w:val="00F516FE"/>
    <w:rsid w:val="00F55680"/>
    <w:rsid w:val="00F56229"/>
    <w:rsid w:val="00F575FB"/>
    <w:rsid w:val="00F57CF0"/>
    <w:rsid w:val="00F57D58"/>
    <w:rsid w:val="00F60B98"/>
    <w:rsid w:val="00F612F3"/>
    <w:rsid w:val="00F61548"/>
    <w:rsid w:val="00F6256C"/>
    <w:rsid w:val="00F63018"/>
    <w:rsid w:val="00F63173"/>
    <w:rsid w:val="00F637DA"/>
    <w:rsid w:val="00F63BA6"/>
    <w:rsid w:val="00F63E0A"/>
    <w:rsid w:val="00F650A6"/>
    <w:rsid w:val="00F66D10"/>
    <w:rsid w:val="00F7249E"/>
    <w:rsid w:val="00F752F7"/>
    <w:rsid w:val="00F75458"/>
    <w:rsid w:val="00F75A53"/>
    <w:rsid w:val="00F75E06"/>
    <w:rsid w:val="00F76818"/>
    <w:rsid w:val="00F7797C"/>
    <w:rsid w:val="00F77F5B"/>
    <w:rsid w:val="00F81E52"/>
    <w:rsid w:val="00F830F8"/>
    <w:rsid w:val="00F83D6D"/>
    <w:rsid w:val="00F84330"/>
    <w:rsid w:val="00F84DA9"/>
    <w:rsid w:val="00F8581A"/>
    <w:rsid w:val="00F86FDA"/>
    <w:rsid w:val="00F8704A"/>
    <w:rsid w:val="00F872B8"/>
    <w:rsid w:val="00F9098A"/>
    <w:rsid w:val="00F90A14"/>
    <w:rsid w:val="00F910E9"/>
    <w:rsid w:val="00F9115F"/>
    <w:rsid w:val="00F9258D"/>
    <w:rsid w:val="00F9326E"/>
    <w:rsid w:val="00FA047C"/>
    <w:rsid w:val="00FA2009"/>
    <w:rsid w:val="00FA2788"/>
    <w:rsid w:val="00FA537B"/>
    <w:rsid w:val="00FA63DF"/>
    <w:rsid w:val="00FA677D"/>
    <w:rsid w:val="00FA6BD0"/>
    <w:rsid w:val="00FA720A"/>
    <w:rsid w:val="00FA79DC"/>
    <w:rsid w:val="00FA7B68"/>
    <w:rsid w:val="00FB0F77"/>
    <w:rsid w:val="00FB17AC"/>
    <w:rsid w:val="00FB1D45"/>
    <w:rsid w:val="00FB39EA"/>
    <w:rsid w:val="00FB4138"/>
    <w:rsid w:val="00FB6334"/>
    <w:rsid w:val="00FB65DD"/>
    <w:rsid w:val="00FB668A"/>
    <w:rsid w:val="00FB6B9B"/>
    <w:rsid w:val="00FC2432"/>
    <w:rsid w:val="00FC2E32"/>
    <w:rsid w:val="00FC479D"/>
    <w:rsid w:val="00FC5F75"/>
    <w:rsid w:val="00FC609C"/>
    <w:rsid w:val="00FC7FEF"/>
    <w:rsid w:val="00FD02BF"/>
    <w:rsid w:val="00FD042D"/>
    <w:rsid w:val="00FD0CA0"/>
    <w:rsid w:val="00FD1176"/>
    <w:rsid w:val="00FD1589"/>
    <w:rsid w:val="00FD1A30"/>
    <w:rsid w:val="00FD3E6E"/>
    <w:rsid w:val="00FD4CB1"/>
    <w:rsid w:val="00FD7B6E"/>
    <w:rsid w:val="00FD7F94"/>
    <w:rsid w:val="00FE0F4F"/>
    <w:rsid w:val="00FE1746"/>
    <w:rsid w:val="00FE185B"/>
    <w:rsid w:val="00FE309C"/>
    <w:rsid w:val="00FE420E"/>
    <w:rsid w:val="00FE6356"/>
    <w:rsid w:val="00FE6AEE"/>
    <w:rsid w:val="00FF25F4"/>
    <w:rsid w:val="00FF34BE"/>
    <w:rsid w:val="00FF3752"/>
    <w:rsid w:val="00FF3A81"/>
    <w:rsid w:val="00FF5A89"/>
    <w:rsid w:val="00FF64AC"/>
    <w:rsid w:val="00FF700C"/>
    <w:rsid w:val="00FF77A5"/>
    <w:rsid w:val="00FF77FE"/>
    <w:rsid w:val="036024B6"/>
    <w:rsid w:val="07B74896"/>
    <w:rsid w:val="14383CB5"/>
    <w:rsid w:val="1C4422B4"/>
    <w:rsid w:val="1CF00FA9"/>
    <w:rsid w:val="36D917CC"/>
    <w:rsid w:val="593A7BE9"/>
    <w:rsid w:val="5A6C6256"/>
    <w:rsid w:val="5AEF2C24"/>
    <w:rsid w:val="5F5F60BE"/>
    <w:rsid w:val="7E002CA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fillcolor="white">
      <v:fill color="white"/>
    </o:shapedefaults>
    <o:shapelayout v:ext="edit">
      <o:idmap v:ext="edit" data="1"/>
    </o:shapelayout>
  </w:shapeDefaults>
  <w:decimalSymbol w:val="."/>
  <w:listSeparator w:val=","/>
  <w15:docId w15:val="{85A87ED8-3B6A-4531-9347-0A8851AB9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qFormat="1"/>
    <w:lsdException w:name="toc 3" w:semiHidden="1" w:uiPriority="39" w:unhideWhenUsed="1" w:qFormat="1"/>
    <w:lsdException w:name="toc 4" w:semiHidden="1" w:uiPriority="39" w:unhideWhenUsed="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iPriority="0"/>
    <w:lsdException w:name="footnote text" w:semiHidden="1" w:unhideWhenUsed="1"/>
    <w:lsdException w:name="annotation text" w:semiHidden="1" w:uiPriority="0"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0" w:qFormat="1"/>
    <w:lsdException w:name="table of figures" w:semiHidden="1" w:uiPriority="0" w:qFormat="1"/>
    <w:lsdException w:name="envelope address" w:semiHidden="1" w:unhideWhenUsed="1"/>
    <w:lsdException w:name="envelope return" w:semiHidden="1" w:unhideWhenUsed="1"/>
    <w:lsdException w:name="footnote reference" w:semiHidden="1" w:unhideWhenUsed="1"/>
    <w:lsdException w:name="annotation reference" w:semiHidden="1" w:uiPriority="0"/>
    <w:lsdException w:name="line number" w:semiHidden="1" w:unhideWhenUsed="1"/>
    <w:lsdException w:name="page number" w:semiHidden="1"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lsdException w:name="Table Grid" w:uiPriority="59"/>
    <w:lsdException w:name="Table Theme" w:semiHidden="1" w:unhideWhenUsed="1"/>
    <w:lsdException w:name="Placeholder Text" w:semiHidden="1" w:unhideWhenUsed="1"/>
    <w:lsdException w:name="No Spacing" w:semiHidden="1" w:uiPriority="0"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2A2"/>
    <w:pPr>
      <w:widowControl w:val="0"/>
      <w:jc w:val="both"/>
    </w:pPr>
    <w:rPr>
      <w:kern w:val="2"/>
      <w:sz w:val="21"/>
      <w:szCs w:val="22"/>
    </w:rPr>
  </w:style>
  <w:style w:type="paragraph" w:styleId="1">
    <w:name w:val="heading 1"/>
    <w:basedOn w:val="a"/>
    <w:next w:val="a0"/>
    <w:link w:val="10"/>
    <w:qFormat/>
    <w:rsid w:val="00C722A2"/>
    <w:pPr>
      <w:keepLines/>
      <w:spacing w:before="60" w:after="60"/>
      <w:outlineLvl w:val="0"/>
    </w:pPr>
    <w:rPr>
      <w:rFonts w:ascii="Times New Roman" w:eastAsia="黑体" w:hAnsi="Times New Roman" w:cs="Times New Roman"/>
      <w:bCs/>
      <w:kern w:val="44"/>
      <w:sz w:val="28"/>
      <w:szCs w:val="44"/>
    </w:rPr>
  </w:style>
  <w:style w:type="paragraph" w:styleId="2">
    <w:name w:val="heading 2"/>
    <w:basedOn w:val="a"/>
    <w:next w:val="a0"/>
    <w:link w:val="20"/>
    <w:qFormat/>
    <w:rsid w:val="00C722A2"/>
    <w:pPr>
      <w:keepLines/>
      <w:numPr>
        <w:ilvl w:val="1"/>
        <w:numId w:val="1"/>
      </w:numPr>
      <w:spacing w:before="60" w:after="60"/>
      <w:outlineLvl w:val="1"/>
    </w:pPr>
    <w:rPr>
      <w:rFonts w:ascii="Times New Roman" w:eastAsia="黑体" w:hAnsi="Times New Roman" w:cs="Times New Roman"/>
      <w:bCs/>
      <w:sz w:val="24"/>
      <w:szCs w:val="32"/>
    </w:rPr>
  </w:style>
  <w:style w:type="paragraph" w:styleId="3">
    <w:name w:val="heading 3"/>
    <w:basedOn w:val="a"/>
    <w:next w:val="a0"/>
    <w:link w:val="30"/>
    <w:qFormat/>
    <w:rsid w:val="00C722A2"/>
    <w:pPr>
      <w:keepNext/>
      <w:keepLines/>
      <w:numPr>
        <w:ilvl w:val="2"/>
        <w:numId w:val="1"/>
      </w:numPr>
      <w:outlineLvl w:val="2"/>
    </w:pPr>
    <w:rPr>
      <w:rFonts w:ascii="Times New Roman" w:eastAsia="黑体" w:hAnsi="Times New Roman" w:cs="Times New Roman"/>
      <w:bCs/>
      <w:szCs w:val="32"/>
    </w:rPr>
  </w:style>
  <w:style w:type="paragraph" w:styleId="4">
    <w:name w:val="heading 4"/>
    <w:basedOn w:val="a"/>
    <w:next w:val="a0"/>
    <w:link w:val="40"/>
    <w:qFormat/>
    <w:rsid w:val="00C722A2"/>
    <w:pPr>
      <w:keepNext/>
      <w:keepLines/>
      <w:numPr>
        <w:ilvl w:val="3"/>
        <w:numId w:val="1"/>
      </w:numPr>
      <w:outlineLvl w:val="3"/>
    </w:pPr>
    <w:rPr>
      <w:rFonts w:ascii="Times New Roman" w:eastAsia="黑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rsid w:val="00C722A2"/>
    <w:pPr>
      <w:spacing w:line="360" w:lineRule="auto"/>
      <w:jc w:val="left"/>
    </w:pPr>
    <w:rPr>
      <w:rFonts w:ascii="Times New Roman" w:eastAsia="黑体" w:hAnsi="Times New Roman" w:cs="Times New Roman"/>
      <w:bCs/>
      <w:szCs w:val="21"/>
    </w:rPr>
  </w:style>
  <w:style w:type="character" w:customStyle="1" w:styleId="10">
    <w:name w:val="标题 1 字符"/>
    <w:basedOn w:val="a1"/>
    <w:link w:val="1"/>
    <w:uiPriority w:val="99"/>
    <w:qFormat/>
    <w:rsid w:val="00C722A2"/>
    <w:rPr>
      <w:rFonts w:ascii="Times New Roman" w:eastAsia="黑体" w:hAnsi="Times New Roman" w:cs="Times New Roman"/>
      <w:bCs/>
      <w:kern w:val="44"/>
      <w:sz w:val="28"/>
      <w:szCs w:val="44"/>
    </w:rPr>
  </w:style>
  <w:style w:type="character" w:customStyle="1" w:styleId="20">
    <w:name w:val="标题 2 字符"/>
    <w:basedOn w:val="a1"/>
    <w:link w:val="2"/>
    <w:rsid w:val="00C722A2"/>
    <w:rPr>
      <w:rFonts w:ascii="Times New Roman" w:eastAsia="黑体" w:hAnsi="Times New Roman" w:cs="Times New Roman"/>
      <w:bCs/>
      <w:sz w:val="24"/>
      <w:szCs w:val="32"/>
    </w:rPr>
  </w:style>
  <w:style w:type="character" w:customStyle="1" w:styleId="30">
    <w:name w:val="标题 3 字符"/>
    <w:basedOn w:val="a1"/>
    <w:link w:val="3"/>
    <w:rsid w:val="00C722A2"/>
    <w:rPr>
      <w:rFonts w:ascii="Times New Roman" w:eastAsia="黑体" w:hAnsi="Times New Roman" w:cs="Times New Roman"/>
      <w:bCs/>
      <w:szCs w:val="32"/>
    </w:rPr>
  </w:style>
  <w:style w:type="character" w:customStyle="1" w:styleId="40">
    <w:name w:val="标题 4 字符"/>
    <w:basedOn w:val="a1"/>
    <w:link w:val="4"/>
    <w:rsid w:val="00C722A2"/>
    <w:rPr>
      <w:rFonts w:ascii="Times New Roman" w:eastAsia="黑体" w:hAnsi="Times New Roman" w:cs="Times New Roman"/>
      <w:szCs w:val="20"/>
    </w:rPr>
  </w:style>
  <w:style w:type="paragraph" w:styleId="a4">
    <w:name w:val="Balloon Text"/>
    <w:basedOn w:val="a"/>
    <w:link w:val="a5"/>
    <w:semiHidden/>
    <w:rsid w:val="00C722A2"/>
    <w:rPr>
      <w:rFonts w:ascii="Times New Roman" w:eastAsia="宋体" w:hAnsi="Times New Roman" w:cs="Times New Roman"/>
      <w:sz w:val="18"/>
      <w:szCs w:val="18"/>
    </w:rPr>
  </w:style>
  <w:style w:type="character" w:customStyle="1" w:styleId="a5">
    <w:name w:val="批注框文本 字符"/>
    <w:basedOn w:val="a1"/>
    <w:link w:val="a4"/>
    <w:semiHidden/>
    <w:rsid w:val="00C722A2"/>
    <w:rPr>
      <w:rFonts w:ascii="Times New Roman" w:eastAsia="宋体" w:hAnsi="Times New Roman" w:cs="Times New Roman"/>
      <w:sz w:val="18"/>
      <w:szCs w:val="18"/>
    </w:rPr>
  </w:style>
  <w:style w:type="paragraph" w:styleId="a6">
    <w:name w:val="Body Text"/>
    <w:basedOn w:val="a"/>
    <w:link w:val="a7"/>
    <w:rsid w:val="00C722A2"/>
    <w:pPr>
      <w:spacing w:line="360" w:lineRule="exact"/>
    </w:pPr>
    <w:rPr>
      <w:rFonts w:ascii="Times New Roman" w:eastAsia="宋体" w:hAnsi="Times New Roman" w:cs="Times New Roman"/>
      <w:szCs w:val="19"/>
    </w:rPr>
  </w:style>
  <w:style w:type="character" w:customStyle="1" w:styleId="a7">
    <w:name w:val="正文文本 字符"/>
    <w:basedOn w:val="a1"/>
    <w:link w:val="a6"/>
    <w:rsid w:val="00C722A2"/>
    <w:rPr>
      <w:rFonts w:ascii="Times New Roman" w:eastAsia="宋体" w:hAnsi="Times New Roman" w:cs="Times New Roman"/>
      <w:szCs w:val="19"/>
    </w:rPr>
  </w:style>
  <w:style w:type="paragraph" w:styleId="a8">
    <w:name w:val="caption"/>
    <w:basedOn w:val="a"/>
    <w:next w:val="a"/>
    <w:qFormat/>
    <w:rsid w:val="00C722A2"/>
    <w:rPr>
      <w:rFonts w:ascii="Cambria" w:eastAsia="黑体" w:hAnsi="Cambria" w:cs="Times New Roman"/>
      <w:sz w:val="20"/>
      <w:szCs w:val="20"/>
    </w:rPr>
  </w:style>
  <w:style w:type="paragraph" w:styleId="a9">
    <w:name w:val="annotation text"/>
    <w:basedOn w:val="a"/>
    <w:link w:val="aa"/>
    <w:semiHidden/>
    <w:qFormat/>
    <w:rsid w:val="00C722A2"/>
    <w:pPr>
      <w:jc w:val="left"/>
    </w:pPr>
    <w:rPr>
      <w:rFonts w:ascii="Times New Roman" w:eastAsia="宋体" w:hAnsi="Times New Roman" w:cs="Times New Roman"/>
      <w:szCs w:val="24"/>
    </w:rPr>
  </w:style>
  <w:style w:type="character" w:customStyle="1" w:styleId="aa">
    <w:name w:val="批注文字 字符"/>
    <w:basedOn w:val="a1"/>
    <w:link w:val="a9"/>
    <w:semiHidden/>
    <w:rsid w:val="00C722A2"/>
    <w:rPr>
      <w:rFonts w:ascii="Times New Roman" w:eastAsia="宋体" w:hAnsi="Times New Roman" w:cs="Times New Roman"/>
      <w:szCs w:val="24"/>
    </w:rPr>
  </w:style>
  <w:style w:type="paragraph" w:styleId="ab">
    <w:name w:val="annotation subject"/>
    <w:basedOn w:val="a9"/>
    <w:next w:val="a9"/>
    <w:link w:val="ac"/>
    <w:semiHidden/>
    <w:qFormat/>
    <w:rsid w:val="00C722A2"/>
    <w:rPr>
      <w:b/>
      <w:bCs/>
    </w:rPr>
  </w:style>
  <w:style w:type="character" w:customStyle="1" w:styleId="ac">
    <w:name w:val="批注主题 字符"/>
    <w:basedOn w:val="aa"/>
    <w:link w:val="ab"/>
    <w:semiHidden/>
    <w:rsid w:val="00C722A2"/>
    <w:rPr>
      <w:rFonts w:ascii="Times New Roman" w:eastAsia="宋体" w:hAnsi="Times New Roman" w:cs="Times New Roman"/>
      <w:b/>
      <w:bCs/>
      <w:szCs w:val="24"/>
    </w:rPr>
  </w:style>
  <w:style w:type="paragraph" w:styleId="ad">
    <w:name w:val="footer"/>
    <w:basedOn w:val="a"/>
    <w:link w:val="ae"/>
    <w:unhideWhenUsed/>
    <w:qFormat/>
    <w:rsid w:val="00C722A2"/>
    <w:pPr>
      <w:tabs>
        <w:tab w:val="center" w:pos="4153"/>
        <w:tab w:val="right" w:pos="8306"/>
      </w:tabs>
      <w:snapToGrid w:val="0"/>
      <w:jc w:val="left"/>
    </w:pPr>
    <w:rPr>
      <w:rFonts w:ascii="Times New Roman" w:eastAsia="宋体" w:hAnsi="Times New Roman" w:cs="Times New Roman"/>
      <w:sz w:val="18"/>
      <w:szCs w:val="18"/>
    </w:rPr>
  </w:style>
  <w:style w:type="character" w:customStyle="1" w:styleId="ae">
    <w:name w:val="页脚 字符"/>
    <w:basedOn w:val="a1"/>
    <w:link w:val="ad"/>
    <w:uiPriority w:val="99"/>
    <w:rsid w:val="00C722A2"/>
    <w:rPr>
      <w:rFonts w:ascii="Times New Roman" w:eastAsia="宋体" w:hAnsi="Times New Roman" w:cs="Times New Roman"/>
      <w:sz w:val="18"/>
      <w:szCs w:val="18"/>
    </w:rPr>
  </w:style>
  <w:style w:type="paragraph" w:styleId="af">
    <w:name w:val="header"/>
    <w:basedOn w:val="a"/>
    <w:link w:val="af0"/>
    <w:unhideWhenUsed/>
    <w:qFormat/>
    <w:rsid w:val="00C722A2"/>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af0">
    <w:name w:val="页眉 字符"/>
    <w:basedOn w:val="a1"/>
    <w:link w:val="af"/>
    <w:rsid w:val="00C722A2"/>
    <w:rPr>
      <w:rFonts w:ascii="Times New Roman" w:eastAsia="宋体" w:hAnsi="Times New Roman" w:cs="Times New Roman"/>
      <w:sz w:val="18"/>
      <w:szCs w:val="18"/>
    </w:rPr>
  </w:style>
  <w:style w:type="paragraph" w:styleId="af1">
    <w:name w:val="table of figures"/>
    <w:basedOn w:val="a"/>
    <w:next w:val="a"/>
    <w:qFormat/>
    <w:rsid w:val="00C722A2"/>
    <w:pPr>
      <w:ind w:leftChars="200" w:left="200" w:hangingChars="200" w:hanging="200"/>
    </w:pPr>
    <w:rPr>
      <w:rFonts w:ascii="Times New Roman" w:eastAsia="宋体" w:hAnsi="Times New Roman" w:cs="Times New Roman"/>
      <w:szCs w:val="24"/>
    </w:rPr>
  </w:style>
  <w:style w:type="paragraph" w:styleId="11">
    <w:name w:val="toc 1"/>
    <w:basedOn w:val="a"/>
    <w:next w:val="a"/>
    <w:uiPriority w:val="39"/>
    <w:rsid w:val="00C722A2"/>
    <w:pPr>
      <w:tabs>
        <w:tab w:val="left" w:pos="420"/>
        <w:tab w:val="right" w:leader="dot" w:pos="8296"/>
      </w:tabs>
    </w:pPr>
    <w:rPr>
      <w:rFonts w:ascii="黑体" w:eastAsia="黑体" w:hAnsi="黑体" w:cs="Times New Roman"/>
      <w:b/>
      <w:sz w:val="24"/>
      <w:szCs w:val="24"/>
    </w:rPr>
  </w:style>
  <w:style w:type="paragraph" w:styleId="21">
    <w:name w:val="toc 2"/>
    <w:basedOn w:val="a"/>
    <w:next w:val="a"/>
    <w:uiPriority w:val="39"/>
    <w:qFormat/>
    <w:rsid w:val="00C722A2"/>
    <w:pPr>
      <w:tabs>
        <w:tab w:val="right" w:leader="dot" w:pos="8302"/>
      </w:tabs>
      <w:ind w:leftChars="200" w:left="420"/>
    </w:pPr>
    <w:rPr>
      <w:rFonts w:ascii="Times New Roman" w:eastAsia="宋体" w:hAnsi="Times New Roman" w:cs="Times New Roman"/>
      <w:szCs w:val="24"/>
    </w:rPr>
  </w:style>
  <w:style w:type="paragraph" w:styleId="31">
    <w:name w:val="toc 3"/>
    <w:basedOn w:val="a"/>
    <w:next w:val="a"/>
    <w:uiPriority w:val="39"/>
    <w:unhideWhenUsed/>
    <w:qFormat/>
    <w:rsid w:val="00C722A2"/>
    <w:pPr>
      <w:ind w:leftChars="400" w:left="840"/>
    </w:pPr>
  </w:style>
  <w:style w:type="paragraph" w:styleId="41">
    <w:name w:val="toc 4"/>
    <w:basedOn w:val="a"/>
    <w:next w:val="a"/>
    <w:uiPriority w:val="39"/>
    <w:unhideWhenUsed/>
    <w:rsid w:val="00C722A2"/>
    <w:pPr>
      <w:ind w:leftChars="600" w:left="1260"/>
    </w:pPr>
  </w:style>
  <w:style w:type="paragraph" w:styleId="5">
    <w:name w:val="toc 5"/>
    <w:basedOn w:val="a"/>
    <w:next w:val="a"/>
    <w:uiPriority w:val="39"/>
    <w:unhideWhenUsed/>
    <w:qFormat/>
    <w:rsid w:val="00C722A2"/>
    <w:pPr>
      <w:ind w:leftChars="800" w:left="1680"/>
    </w:pPr>
  </w:style>
  <w:style w:type="paragraph" w:styleId="6">
    <w:name w:val="toc 6"/>
    <w:basedOn w:val="a"/>
    <w:next w:val="a"/>
    <w:uiPriority w:val="39"/>
    <w:unhideWhenUsed/>
    <w:qFormat/>
    <w:rsid w:val="00C722A2"/>
    <w:pPr>
      <w:ind w:leftChars="1000" w:left="2100"/>
    </w:pPr>
  </w:style>
  <w:style w:type="paragraph" w:styleId="7">
    <w:name w:val="toc 7"/>
    <w:basedOn w:val="a"/>
    <w:next w:val="a"/>
    <w:uiPriority w:val="39"/>
    <w:unhideWhenUsed/>
    <w:rsid w:val="00C722A2"/>
    <w:pPr>
      <w:ind w:leftChars="1200" w:left="2520"/>
    </w:pPr>
  </w:style>
  <w:style w:type="paragraph" w:styleId="8">
    <w:name w:val="toc 8"/>
    <w:basedOn w:val="a"/>
    <w:next w:val="a"/>
    <w:uiPriority w:val="39"/>
    <w:unhideWhenUsed/>
    <w:rsid w:val="00C722A2"/>
    <w:pPr>
      <w:ind w:leftChars="1400" w:left="2940"/>
    </w:pPr>
  </w:style>
  <w:style w:type="paragraph" w:styleId="9">
    <w:name w:val="toc 9"/>
    <w:basedOn w:val="a"/>
    <w:next w:val="a"/>
    <w:uiPriority w:val="39"/>
    <w:unhideWhenUsed/>
    <w:rsid w:val="00C722A2"/>
    <w:pPr>
      <w:ind w:leftChars="1600" w:left="3360"/>
    </w:pPr>
  </w:style>
  <w:style w:type="character" w:styleId="af2">
    <w:name w:val="annotation reference"/>
    <w:basedOn w:val="a1"/>
    <w:semiHidden/>
    <w:rsid w:val="00C722A2"/>
    <w:rPr>
      <w:sz w:val="21"/>
      <w:szCs w:val="21"/>
    </w:rPr>
  </w:style>
  <w:style w:type="character" w:styleId="af3">
    <w:name w:val="Emphasis"/>
    <w:basedOn w:val="a1"/>
    <w:uiPriority w:val="20"/>
    <w:qFormat/>
    <w:rsid w:val="00C722A2"/>
    <w:rPr>
      <w:i/>
      <w:iCs/>
    </w:rPr>
  </w:style>
  <w:style w:type="character" w:styleId="af4">
    <w:name w:val="Hyperlink"/>
    <w:basedOn w:val="a1"/>
    <w:uiPriority w:val="99"/>
    <w:unhideWhenUsed/>
    <w:rsid w:val="00C722A2"/>
    <w:rPr>
      <w:color w:val="0000FF"/>
      <w:u w:val="single"/>
    </w:rPr>
  </w:style>
  <w:style w:type="character" w:styleId="af5">
    <w:name w:val="page number"/>
    <w:basedOn w:val="a1"/>
    <w:qFormat/>
    <w:rsid w:val="00C722A2"/>
  </w:style>
  <w:style w:type="character" w:styleId="af6">
    <w:name w:val="Strong"/>
    <w:basedOn w:val="a1"/>
    <w:uiPriority w:val="22"/>
    <w:qFormat/>
    <w:rsid w:val="00C722A2"/>
    <w:rPr>
      <w:b/>
      <w:bCs/>
    </w:rPr>
  </w:style>
  <w:style w:type="paragraph" w:customStyle="1" w:styleId="af7">
    <w:name w:val="编号正文缩进"/>
    <w:basedOn w:val="a"/>
    <w:link w:val="CharChar"/>
    <w:rsid w:val="00C722A2"/>
    <w:rPr>
      <w:rFonts w:ascii="Times New Roman" w:eastAsia="宋体" w:hAnsi="Times New Roman" w:cs="Times New Roman"/>
      <w:szCs w:val="20"/>
    </w:rPr>
  </w:style>
  <w:style w:type="character" w:customStyle="1" w:styleId="CharChar">
    <w:name w:val="编号正文缩进 Char Char"/>
    <w:link w:val="af7"/>
    <w:rsid w:val="00C722A2"/>
    <w:rPr>
      <w:rFonts w:ascii="Times New Roman" w:eastAsia="宋体" w:hAnsi="Times New Roman" w:cs="Times New Roman"/>
      <w:szCs w:val="20"/>
    </w:rPr>
  </w:style>
  <w:style w:type="paragraph" w:customStyle="1" w:styleId="TOC1">
    <w:name w:val="TOC 标题1"/>
    <w:basedOn w:val="1"/>
    <w:next w:val="a"/>
    <w:uiPriority w:val="39"/>
    <w:qFormat/>
    <w:rsid w:val="00C722A2"/>
    <w:pPr>
      <w:keepNext/>
      <w:widowControl/>
      <w:spacing w:before="480" w:after="0" w:line="276" w:lineRule="auto"/>
      <w:jc w:val="left"/>
      <w:outlineLvl w:val="9"/>
    </w:pPr>
    <w:rPr>
      <w:rFonts w:ascii="Cambria" w:eastAsia="宋体" w:hAnsi="Cambria"/>
      <w:b/>
      <w:color w:val="365F91"/>
      <w:kern w:val="0"/>
      <w:szCs w:val="28"/>
    </w:rPr>
  </w:style>
  <w:style w:type="paragraph" w:customStyle="1" w:styleId="12">
    <w:name w:val="列出段落1"/>
    <w:basedOn w:val="a"/>
    <w:uiPriority w:val="34"/>
    <w:qFormat/>
    <w:rsid w:val="00C722A2"/>
    <w:pPr>
      <w:ind w:firstLineChars="200" w:firstLine="420"/>
    </w:pPr>
    <w:rPr>
      <w:rFonts w:ascii="Times New Roman" w:eastAsia="宋体" w:hAnsi="Times New Roman" w:cs="Times New Roman"/>
      <w:szCs w:val="24"/>
    </w:rPr>
  </w:style>
  <w:style w:type="character" w:customStyle="1" w:styleId="apple-converted-space">
    <w:name w:val="apple-converted-space"/>
    <w:basedOn w:val="a1"/>
    <w:rsid w:val="00C722A2"/>
  </w:style>
  <w:style w:type="paragraph" w:customStyle="1" w:styleId="13">
    <w:name w:val="无间隔1"/>
    <w:uiPriority w:val="1"/>
    <w:qFormat/>
    <w:rsid w:val="00C722A2"/>
    <w:pPr>
      <w:widowControl w:val="0"/>
      <w:jc w:val="both"/>
    </w:pPr>
    <w:rPr>
      <w:rFonts w:ascii="Times New Roman" w:eastAsia="宋体" w:hAnsi="Times New Roman" w:cs="Times New Roman"/>
      <w:kern w:val="2"/>
      <w:sz w:val="21"/>
    </w:rPr>
  </w:style>
  <w:style w:type="character" w:customStyle="1" w:styleId="CharChar0">
    <w:name w:val="段 Char Char"/>
    <w:link w:val="af8"/>
    <w:rsid w:val="00C722A2"/>
    <w:rPr>
      <w:rFonts w:ascii="宋体"/>
    </w:rPr>
  </w:style>
  <w:style w:type="paragraph" w:customStyle="1" w:styleId="af8">
    <w:name w:val="段"/>
    <w:link w:val="CharChar0"/>
    <w:rsid w:val="00C722A2"/>
    <w:pPr>
      <w:tabs>
        <w:tab w:val="center" w:pos="4201"/>
        <w:tab w:val="right" w:leader="dot" w:pos="9298"/>
      </w:tabs>
      <w:autoSpaceDE w:val="0"/>
      <w:autoSpaceDN w:val="0"/>
      <w:ind w:firstLineChars="200" w:firstLine="420"/>
      <w:jc w:val="both"/>
    </w:pPr>
    <w:rPr>
      <w:rFonts w:ascii="宋体"/>
      <w:kern w:val="2"/>
      <w:sz w:val="21"/>
      <w:szCs w:val="22"/>
    </w:rPr>
  </w:style>
  <w:style w:type="paragraph" w:customStyle="1" w:styleId="14">
    <w:name w:val="修订1"/>
    <w:hidden/>
    <w:uiPriority w:val="99"/>
    <w:semiHidden/>
    <w:rsid w:val="00C722A2"/>
    <w:rPr>
      <w:kern w:val="2"/>
      <w:sz w:val="21"/>
      <w:szCs w:val="22"/>
    </w:rPr>
  </w:style>
  <w:style w:type="paragraph" w:customStyle="1" w:styleId="15">
    <w:name w:val="编制说明1级标题"/>
    <w:basedOn w:val="a"/>
    <w:link w:val="1Char"/>
    <w:uiPriority w:val="99"/>
    <w:rsid w:val="00C722A2"/>
    <w:pPr>
      <w:keepNext/>
      <w:keepLines/>
      <w:spacing w:beforeLines="100" w:afterLines="50"/>
      <w:outlineLvl w:val="0"/>
    </w:pPr>
    <w:rPr>
      <w:rFonts w:ascii="黑体" w:eastAsia="黑体" w:hAnsi="Calibri" w:cs="黑体"/>
      <w:kern w:val="0"/>
      <w:sz w:val="28"/>
      <w:szCs w:val="28"/>
    </w:rPr>
  </w:style>
  <w:style w:type="character" w:customStyle="1" w:styleId="1Char">
    <w:name w:val="编制说明1级标题 Char"/>
    <w:link w:val="15"/>
    <w:uiPriority w:val="99"/>
    <w:locked/>
    <w:rsid w:val="00C722A2"/>
    <w:rPr>
      <w:rFonts w:ascii="黑体" w:eastAsia="黑体" w:hAnsi="Calibri" w:cs="黑体"/>
      <w:kern w:val="0"/>
      <w:sz w:val="28"/>
      <w:szCs w:val="28"/>
    </w:rPr>
  </w:style>
  <w:style w:type="paragraph" w:customStyle="1" w:styleId="22">
    <w:name w:val="编制说明2级标题"/>
    <w:basedOn w:val="a"/>
    <w:link w:val="2Char"/>
    <w:uiPriority w:val="99"/>
    <w:qFormat/>
    <w:rsid w:val="00C722A2"/>
    <w:pPr>
      <w:keepNext/>
      <w:keepLines/>
      <w:spacing w:beforeLines="50" w:afterLines="50"/>
      <w:outlineLvl w:val="1"/>
    </w:pPr>
    <w:rPr>
      <w:rFonts w:ascii="黑体" w:eastAsia="黑体" w:hAnsi="Calibri" w:cs="黑体"/>
      <w:kern w:val="0"/>
      <w:sz w:val="24"/>
      <w:szCs w:val="24"/>
    </w:rPr>
  </w:style>
  <w:style w:type="character" w:customStyle="1" w:styleId="2Char">
    <w:name w:val="编制说明2级标题 Char"/>
    <w:link w:val="22"/>
    <w:uiPriority w:val="99"/>
    <w:qFormat/>
    <w:locked/>
    <w:rsid w:val="00C722A2"/>
    <w:rPr>
      <w:rFonts w:ascii="黑体" w:eastAsia="黑体" w:hAnsi="Calibri" w:cs="黑体"/>
      <w:kern w:val="0"/>
      <w:sz w:val="24"/>
      <w:szCs w:val="24"/>
    </w:rPr>
  </w:style>
  <w:style w:type="paragraph" w:styleId="af9">
    <w:name w:val="Normal (Web)"/>
    <w:basedOn w:val="a"/>
    <w:uiPriority w:val="99"/>
    <w:semiHidden/>
    <w:unhideWhenUsed/>
    <w:rsid w:val="00BE2BFB"/>
    <w:rPr>
      <w:rFonts w:ascii="Times New Roman" w:hAnsi="Times New Roman" w:cs="Times New Roman"/>
      <w:sz w:val="24"/>
      <w:szCs w:val="24"/>
    </w:rPr>
  </w:style>
  <w:style w:type="paragraph" w:styleId="afa">
    <w:name w:val="Document Map"/>
    <w:basedOn w:val="a"/>
    <w:link w:val="afb"/>
    <w:uiPriority w:val="99"/>
    <w:semiHidden/>
    <w:unhideWhenUsed/>
    <w:rsid w:val="009E6B4B"/>
    <w:rPr>
      <w:rFonts w:ascii="宋体" w:eastAsia="宋体"/>
      <w:sz w:val="18"/>
      <w:szCs w:val="18"/>
    </w:rPr>
  </w:style>
  <w:style w:type="character" w:customStyle="1" w:styleId="afb">
    <w:name w:val="文档结构图 字符"/>
    <w:basedOn w:val="a1"/>
    <w:link w:val="afa"/>
    <w:uiPriority w:val="99"/>
    <w:semiHidden/>
    <w:rsid w:val="009E6B4B"/>
    <w:rPr>
      <w:rFonts w:ascii="宋体" w:eastAsia="宋体"/>
      <w:kern w:val="2"/>
      <w:sz w:val="18"/>
      <w:szCs w:val="18"/>
    </w:rPr>
  </w:style>
  <w:style w:type="table" w:styleId="afc">
    <w:name w:val="Table Grid"/>
    <w:basedOn w:val="a2"/>
    <w:uiPriority w:val="59"/>
    <w:rsid w:val="00CC21F8"/>
    <w:rPr>
      <w:kern w:val="2"/>
      <w:sz w:val="21"/>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d">
    <w:name w:val="Body Text Indent"/>
    <w:basedOn w:val="a"/>
    <w:link w:val="afe"/>
    <w:uiPriority w:val="99"/>
    <w:semiHidden/>
    <w:unhideWhenUsed/>
    <w:rsid w:val="0036663E"/>
    <w:pPr>
      <w:spacing w:after="120"/>
      <w:ind w:leftChars="200" w:left="420"/>
    </w:pPr>
  </w:style>
  <w:style w:type="character" w:customStyle="1" w:styleId="afe">
    <w:name w:val="正文文本缩进 字符"/>
    <w:basedOn w:val="a1"/>
    <w:link w:val="afd"/>
    <w:rsid w:val="0036663E"/>
    <w:rPr>
      <w:kern w:val="2"/>
      <w:sz w:val="21"/>
      <w:szCs w:val="22"/>
    </w:rPr>
  </w:style>
  <w:style w:type="paragraph" w:styleId="aff">
    <w:name w:val="List Paragraph"/>
    <w:basedOn w:val="a"/>
    <w:uiPriority w:val="99"/>
    <w:unhideWhenUsed/>
    <w:rsid w:val="00E11C73"/>
    <w:pPr>
      <w:ind w:firstLineChars="200" w:firstLine="420"/>
    </w:pPr>
  </w:style>
  <w:style w:type="paragraph" w:styleId="aff0">
    <w:name w:val="Date"/>
    <w:basedOn w:val="a"/>
    <w:next w:val="a"/>
    <w:link w:val="aff1"/>
    <w:uiPriority w:val="99"/>
    <w:semiHidden/>
    <w:unhideWhenUsed/>
    <w:rsid w:val="008F3F51"/>
    <w:pPr>
      <w:ind w:leftChars="2500" w:left="100"/>
    </w:pPr>
  </w:style>
  <w:style w:type="character" w:customStyle="1" w:styleId="aff1">
    <w:name w:val="日期 字符"/>
    <w:basedOn w:val="a1"/>
    <w:link w:val="aff0"/>
    <w:uiPriority w:val="99"/>
    <w:semiHidden/>
    <w:rsid w:val="008F3F51"/>
    <w:rPr>
      <w:kern w:val="2"/>
      <w:sz w:val="21"/>
      <w:szCs w:val="22"/>
    </w:rPr>
  </w:style>
  <w:style w:type="character" w:customStyle="1" w:styleId="2Char0">
    <w:name w:val="标题 2 Char"/>
    <w:semiHidden/>
    <w:rsid w:val="003272B2"/>
    <w:rPr>
      <w:rFonts w:ascii="Cambria" w:eastAsia="宋体" w:hAnsi="Cambria" w:cs="Times New Roman"/>
      <w:b/>
      <w:bCs/>
      <w:snapToGrid w:val="0"/>
      <w:sz w:val="32"/>
      <w:szCs w:val="32"/>
    </w:rPr>
  </w:style>
  <w:style w:type="character" w:customStyle="1" w:styleId="3Char">
    <w:name w:val="标题 3 Char"/>
    <w:semiHidden/>
    <w:rsid w:val="003272B2"/>
    <w:rPr>
      <w:rFonts w:eastAsia="方正仿宋_GBK"/>
      <w:b/>
      <w:bCs/>
      <w:snapToGrid w:val="0"/>
      <w:sz w:val="32"/>
      <w:szCs w:val="32"/>
    </w:rPr>
  </w:style>
  <w:style w:type="paragraph" w:customStyle="1" w:styleId="Char">
    <w:name w:val="Char"/>
    <w:basedOn w:val="a"/>
    <w:semiHidden/>
    <w:rsid w:val="003272B2"/>
    <w:pPr>
      <w:spacing w:line="360" w:lineRule="auto"/>
    </w:pPr>
    <w:rPr>
      <w:rFonts w:ascii="宋体" w:eastAsia="宋体" w:hAnsi="Times New Roman" w:cs="Times New Roman"/>
      <w:sz w:val="24"/>
      <w:szCs w:val="24"/>
    </w:rPr>
  </w:style>
  <w:style w:type="paragraph" w:customStyle="1" w:styleId="16">
    <w:name w:val="标题1"/>
    <w:basedOn w:val="a"/>
    <w:next w:val="a"/>
    <w:rsid w:val="003272B2"/>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customStyle="1" w:styleId="aff2">
    <w:name w:val="红线"/>
    <w:basedOn w:val="1"/>
    <w:rsid w:val="003272B2"/>
    <w:pPr>
      <w:keepLines w:val="0"/>
      <w:autoSpaceDE w:val="0"/>
      <w:autoSpaceDN w:val="0"/>
      <w:adjustRightInd w:val="0"/>
      <w:spacing w:before="0" w:after="851" w:line="227" w:lineRule="atLeast"/>
      <w:ind w:right="-142"/>
      <w:jc w:val="center"/>
      <w:outlineLvl w:val="9"/>
    </w:pPr>
    <w:rPr>
      <w:rFonts w:ascii="宋体" w:eastAsia="宋体"/>
      <w:b/>
      <w:bCs w:val="0"/>
      <w:snapToGrid w:val="0"/>
      <w:kern w:val="0"/>
      <w:sz w:val="10"/>
      <w:szCs w:val="20"/>
    </w:rPr>
  </w:style>
  <w:style w:type="paragraph" w:customStyle="1" w:styleId="23">
    <w:name w:val="标题2"/>
    <w:basedOn w:val="a"/>
    <w:next w:val="a"/>
    <w:rsid w:val="003272B2"/>
    <w:pPr>
      <w:autoSpaceDE w:val="0"/>
      <w:autoSpaceDN w:val="0"/>
      <w:snapToGrid w:val="0"/>
      <w:spacing w:line="590" w:lineRule="atLeast"/>
      <w:jc w:val="center"/>
    </w:pPr>
    <w:rPr>
      <w:rFonts w:ascii="Times New Roman" w:eastAsia="方正楷体_GBK" w:hAnsi="Times New Roman" w:cs="Times New Roman"/>
      <w:snapToGrid w:val="0"/>
      <w:kern w:val="0"/>
      <w:sz w:val="32"/>
      <w:szCs w:val="20"/>
    </w:rPr>
  </w:style>
  <w:style w:type="paragraph" w:customStyle="1" w:styleId="32">
    <w:name w:val="标题3"/>
    <w:basedOn w:val="a"/>
    <w:next w:val="a"/>
    <w:rsid w:val="003272B2"/>
    <w:pPr>
      <w:autoSpaceDE w:val="0"/>
      <w:autoSpaceDN w:val="0"/>
      <w:snapToGrid w:val="0"/>
      <w:spacing w:line="590" w:lineRule="atLeast"/>
      <w:ind w:firstLine="624"/>
    </w:pPr>
    <w:rPr>
      <w:rFonts w:ascii="Times New Roman" w:eastAsia="方正黑体_GBK" w:hAnsi="Times New Roman" w:cs="Times New Roman"/>
      <w:snapToGrid w:val="0"/>
      <w:kern w:val="0"/>
      <w:sz w:val="32"/>
      <w:szCs w:val="20"/>
    </w:rPr>
  </w:style>
  <w:style w:type="paragraph" w:customStyle="1" w:styleId="aff3">
    <w:name w:val="密级"/>
    <w:basedOn w:val="a"/>
    <w:rsid w:val="003272B2"/>
    <w:pPr>
      <w:autoSpaceDE w:val="0"/>
      <w:autoSpaceDN w:val="0"/>
      <w:adjustRightInd w:val="0"/>
      <w:snapToGrid w:val="0"/>
      <w:spacing w:line="425" w:lineRule="atLeast"/>
      <w:jc w:val="right"/>
    </w:pPr>
    <w:rPr>
      <w:rFonts w:ascii="黑体" w:eastAsia="黑体" w:hAnsi="Times New Roman" w:cs="Times New Roman"/>
      <w:snapToGrid w:val="0"/>
      <w:kern w:val="0"/>
      <w:sz w:val="30"/>
      <w:szCs w:val="20"/>
    </w:rPr>
  </w:style>
  <w:style w:type="paragraph" w:customStyle="1" w:styleId="aff4">
    <w:name w:val="主题词"/>
    <w:basedOn w:val="a"/>
    <w:rsid w:val="003272B2"/>
    <w:pPr>
      <w:autoSpaceDE w:val="0"/>
      <w:autoSpaceDN w:val="0"/>
      <w:adjustRightInd w:val="0"/>
      <w:spacing w:line="240" w:lineRule="atLeast"/>
      <w:jc w:val="left"/>
    </w:pPr>
    <w:rPr>
      <w:rFonts w:ascii="方正黑体_GBK" w:eastAsia="方正黑体_GBK" w:hAnsi="Times New Roman" w:cs="Times New Roman"/>
      <w:snapToGrid w:val="0"/>
      <w:kern w:val="0"/>
      <w:sz w:val="32"/>
      <w:szCs w:val="20"/>
    </w:rPr>
  </w:style>
  <w:style w:type="paragraph" w:customStyle="1" w:styleId="aff5">
    <w:name w:val="抄送栏"/>
    <w:basedOn w:val="a"/>
    <w:rsid w:val="003272B2"/>
    <w:pPr>
      <w:autoSpaceDE w:val="0"/>
      <w:autoSpaceDN w:val="0"/>
      <w:adjustRightInd w:val="0"/>
      <w:spacing w:line="454" w:lineRule="exact"/>
      <w:ind w:left="1310" w:right="357" w:hanging="953"/>
    </w:pPr>
    <w:rPr>
      <w:rFonts w:ascii="Times New Roman" w:eastAsia="方正仿宋_GBK" w:hAnsi="Times New Roman" w:cs="Times New Roman"/>
      <w:snapToGrid w:val="0"/>
      <w:kern w:val="0"/>
      <w:sz w:val="32"/>
      <w:szCs w:val="20"/>
    </w:rPr>
  </w:style>
  <w:style w:type="paragraph" w:customStyle="1" w:styleId="aff6">
    <w:name w:val="线型"/>
    <w:basedOn w:val="aff5"/>
    <w:rsid w:val="003272B2"/>
    <w:pPr>
      <w:spacing w:line="240" w:lineRule="auto"/>
      <w:ind w:left="0" w:firstLine="0"/>
      <w:jc w:val="center"/>
    </w:pPr>
    <w:rPr>
      <w:sz w:val="21"/>
    </w:rPr>
  </w:style>
  <w:style w:type="paragraph" w:customStyle="1" w:styleId="aff7">
    <w:name w:val="印发栏"/>
    <w:basedOn w:val="a0"/>
    <w:rsid w:val="003272B2"/>
    <w:pPr>
      <w:tabs>
        <w:tab w:val="right" w:pos="8465"/>
      </w:tabs>
      <w:autoSpaceDE w:val="0"/>
      <w:autoSpaceDN w:val="0"/>
      <w:adjustRightInd w:val="0"/>
      <w:spacing w:line="454" w:lineRule="exact"/>
      <w:ind w:left="357" w:right="357"/>
    </w:pPr>
    <w:rPr>
      <w:rFonts w:eastAsia="方正仿宋_GBK"/>
      <w:bCs w:val="0"/>
      <w:snapToGrid w:val="0"/>
      <w:kern w:val="0"/>
      <w:sz w:val="32"/>
      <w:szCs w:val="20"/>
    </w:rPr>
  </w:style>
  <w:style w:type="paragraph" w:customStyle="1" w:styleId="aff8">
    <w:name w:val="印数"/>
    <w:basedOn w:val="aff7"/>
    <w:rsid w:val="003272B2"/>
    <w:pPr>
      <w:spacing w:line="400" w:lineRule="exact"/>
      <w:ind w:left="0" w:right="0"/>
      <w:jc w:val="right"/>
    </w:pPr>
  </w:style>
  <w:style w:type="paragraph" w:customStyle="1" w:styleId="aff9">
    <w:name w:val="附件栏"/>
    <w:basedOn w:val="a"/>
    <w:rsid w:val="003272B2"/>
    <w:pPr>
      <w:autoSpaceDE w:val="0"/>
      <w:autoSpaceDN w:val="0"/>
      <w:snapToGrid w:val="0"/>
      <w:spacing w:line="590" w:lineRule="atLeast"/>
      <w:ind w:firstLine="624"/>
    </w:pPr>
    <w:rPr>
      <w:rFonts w:ascii="Times New Roman" w:eastAsia="方正仿宋_GBK" w:hAnsi="Times New Roman" w:cs="Times New Roman"/>
      <w:snapToGrid w:val="0"/>
      <w:kern w:val="0"/>
      <w:sz w:val="32"/>
      <w:szCs w:val="20"/>
    </w:rPr>
  </w:style>
  <w:style w:type="paragraph" w:styleId="affa">
    <w:name w:val="No Spacing"/>
    <w:qFormat/>
    <w:rsid w:val="003272B2"/>
    <w:pPr>
      <w:widowControl w:val="0"/>
      <w:autoSpaceDE w:val="0"/>
      <w:autoSpaceDN w:val="0"/>
      <w:adjustRightInd w:val="0"/>
      <w:snapToGrid w:val="0"/>
      <w:jc w:val="both"/>
    </w:pPr>
    <w:rPr>
      <w:rFonts w:ascii="Times New Roman" w:eastAsia="宋体" w:hAnsi="Times New Roman" w:cs="Times New Roman"/>
      <w:kern w:val="2"/>
      <w:sz w:val="21"/>
    </w:rPr>
  </w:style>
  <w:style w:type="paragraph" w:customStyle="1" w:styleId="affb">
    <w:name w:val="紧急程度"/>
    <w:basedOn w:val="aff3"/>
    <w:rsid w:val="003272B2"/>
    <w:pPr>
      <w:overflowPunct w:val="0"/>
      <w:spacing w:line="500" w:lineRule="atLeast"/>
    </w:pPr>
    <w:rPr>
      <w:rFonts w:ascii="汉鼎简黑体" w:eastAsia="汉鼎简黑体"/>
      <w:sz w:val="32"/>
    </w:rPr>
  </w:style>
  <w:style w:type="paragraph" w:customStyle="1" w:styleId="affc">
    <w:name w:val="文头"/>
    <w:basedOn w:val="aff6"/>
    <w:rsid w:val="003272B2"/>
    <w:pPr>
      <w:overflowPunct w:val="0"/>
      <w:adjustRightInd/>
      <w:snapToGrid w:val="0"/>
      <w:spacing w:before="100" w:line="800" w:lineRule="exact"/>
      <w:jc w:val="distribute"/>
    </w:pPr>
    <w:rPr>
      <w:rFonts w:ascii="方正小标宋_GBK" w:eastAsia="方正小标宋_GBK"/>
      <w:b/>
      <w:color w:val="FF0000"/>
      <w:w w:val="80"/>
      <w:sz w:val="76"/>
    </w:rPr>
  </w:style>
  <w:style w:type="character" w:styleId="affd">
    <w:name w:val="Subtle Emphasis"/>
    <w:qFormat/>
    <w:rsid w:val="003272B2"/>
    <w:rPr>
      <w:i/>
      <w:iCs/>
      <w:color w:val="808080"/>
    </w:rPr>
  </w:style>
  <w:style w:type="character" w:styleId="affe">
    <w:name w:val="FollowedHyperlink"/>
    <w:uiPriority w:val="99"/>
    <w:unhideWhenUsed/>
    <w:rsid w:val="003272B2"/>
    <w:rPr>
      <w:color w:val="800080"/>
      <w:u w:val="single"/>
    </w:rPr>
  </w:style>
  <w:style w:type="paragraph" w:customStyle="1" w:styleId="font5">
    <w:name w:val="font5"/>
    <w:basedOn w:val="a"/>
    <w:rsid w:val="003272B2"/>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color w:val="000000"/>
      <w:kern w:val="0"/>
      <w:sz w:val="18"/>
      <w:szCs w:val="18"/>
    </w:rPr>
  </w:style>
  <w:style w:type="paragraph" w:customStyle="1" w:styleId="xl66">
    <w:name w:val="xl66"/>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18"/>
      <w:szCs w:val="18"/>
    </w:rPr>
  </w:style>
  <w:style w:type="paragraph" w:customStyle="1" w:styleId="xl67">
    <w:name w:val="xl67"/>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3272B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69">
    <w:name w:val="xl69"/>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0">
    <w:name w:val="xl70"/>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2">
    <w:name w:val="xl72"/>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font6">
    <w:name w:val="font6"/>
    <w:basedOn w:val="a"/>
    <w:rsid w:val="003272B2"/>
    <w:pPr>
      <w:widowControl/>
      <w:spacing w:before="100" w:beforeAutospacing="1" w:after="100" w:afterAutospacing="1"/>
      <w:jc w:val="left"/>
    </w:pPr>
    <w:rPr>
      <w:rFonts w:ascii="Arial" w:eastAsia="宋体" w:hAnsi="Arial" w:cs="Arial"/>
      <w:color w:val="000000"/>
      <w:kern w:val="0"/>
      <w:szCs w:val="21"/>
    </w:rPr>
  </w:style>
  <w:style w:type="paragraph" w:customStyle="1" w:styleId="CharCharCharCharCharCharCharCharChar">
    <w:name w:val="Char Char Char Char Char Char Char Char Char"/>
    <w:basedOn w:val="a"/>
    <w:autoRedefine/>
    <w:rsid w:val="003272B2"/>
    <w:pPr>
      <w:widowControl/>
      <w:spacing w:after="160" w:line="240" w:lineRule="exact"/>
      <w:jc w:val="left"/>
    </w:pPr>
    <w:rPr>
      <w:rFonts w:ascii="Verdana" w:eastAsia="仿宋_GB2312" w:hAnsi="Verdana" w:cs="Times New Roman"/>
      <w:kern w:val="0"/>
      <w:sz w:val="30"/>
      <w:szCs w:val="30"/>
      <w:lang w:eastAsia="en-US"/>
    </w:rPr>
  </w:style>
  <w:style w:type="paragraph" w:customStyle="1" w:styleId="xl73">
    <w:name w:val="xl73"/>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4">
    <w:name w:val="xl74"/>
    <w:basedOn w:val="a"/>
    <w:rsid w:val="003272B2"/>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eastAsia="宋体" w:hAnsi="宋体" w:cs="宋体"/>
      <w:color w:val="000000"/>
      <w:kern w:val="0"/>
      <w:sz w:val="18"/>
      <w:szCs w:val="18"/>
    </w:rPr>
  </w:style>
  <w:style w:type="paragraph" w:customStyle="1" w:styleId="xl75">
    <w:name w:val="xl75"/>
    <w:basedOn w:val="a"/>
    <w:rsid w:val="003272B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宋体" w:eastAsia="宋体" w:hAnsi="宋体" w:cs="宋体"/>
      <w:kern w:val="0"/>
      <w:sz w:val="18"/>
      <w:szCs w:val="18"/>
    </w:rPr>
  </w:style>
  <w:style w:type="paragraph" w:customStyle="1" w:styleId="xl76">
    <w:name w:val="xl76"/>
    <w:basedOn w:val="a"/>
    <w:rsid w:val="003272B2"/>
    <w:pPr>
      <w:widowControl/>
      <w:spacing w:before="100" w:beforeAutospacing="1" w:after="100" w:afterAutospacing="1"/>
      <w:jc w:val="center"/>
    </w:pPr>
    <w:rPr>
      <w:rFonts w:ascii="宋体" w:eastAsia="宋体" w:hAnsi="宋体" w:cs="宋体"/>
      <w:color w:val="000000"/>
      <w:kern w:val="0"/>
      <w:sz w:val="18"/>
      <w:szCs w:val="18"/>
    </w:rPr>
  </w:style>
  <w:style w:type="paragraph" w:customStyle="1" w:styleId="xl77">
    <w:name w:val="xl77"/>
    <w:basedOn w:val="a"/>
    <w:rsid w:val="003272B2"/>
    <w:pPr>
      <w:widowControl/>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78">
    <w:name w:val="xl78"/>
    <w:basedOn w:val="a"/>
    <w:rsid w:val="003272B2"/>
    <w:pPr>
      <w:widowControl/>
      <w:spacing w:before="100" w:beforeAutospacing="1" w:after="100" w:afterAutospacing="1"/>
      <w:jc w:val="center"/>
    </w:pPr>
    <w:rPr>
      <w:rFonts w:ascii="宋体" w:eastAsia="宋体" w:hAnsi="宋体" w:cs="宋体"/>
      <w:kern w:val="0"/>
      <w:sz w:val="18"/>
      <w:szCs w:val="18"/>
    </w:rPr>
  </w:style>
  <w:style w:type="paragraph" w:customStyle="1" w:styleId="font7">
    <w:name w:val="font7"/>
    <w:basedOn w:val="a"/>
    <w:rsid w:val="003272B2"/>
    <w:pPr>
      <w:widowControl/>
      <w:spacing w:before="100" w:beforeAutospacing="1" w:after="100" w:afterAutospacing="1"/>
      <w:jc w:val="left"/>
    </w:pPr>
    <w:rPr>
      <w:rFonts w:ascii="等线" w:eastAsia="等线" w:hAnsi="宋体" w:cs="宋体"/>
      <w:kern w:val="0"/>
      <w:sz w:val="18"/>
      <w:szCs w:val="18"/>
    </w:rPr>
  </w:style>
  <w:style w:type="paragraph" w:customStyle="1" w:styleId="msonormal0">
    <w:name w:val="msonormal"/>
    <w:basedOn w:val="a"/>
    <w:rsid w:val="003272B2"/>
    <w:pPr>
      <w:widowControl/>
      <w:spacing w:before="100" w:beforeAutospacing="1" w:after="100" w:afterAutospacing="1"/>
      <w:jc w:val="left"/>
    </w:pPr>
    <w:rPr>
      <w:rFonts w:ascii="宋体" w:eastAsia="宋体" w:hAnsi="宋体" w:cs="宋体"/>
      <w:kern w:val="0"/>
      <w:sz w:val="24"/>
      <w:szCs w:val="24"/>
    </w:rPr>
  </w:style>
  <w:style w:type="paragraph" w:customStyle="1" w:styleId="xl64">
    <w:name w:val="xl64"/>
    <w:basedOn w:val="a"/>
    <w:rsid w:val="003272B2"/>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pPr>
    <w:rPr>
      <w:rFonts w:ascii="宋体" w:eastAsia="宋体" w:hAnsi="宋体" w:cs="宋体"/>
      <w:b/>
      <w:bCs/>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739688">
      <w:bodyDiv w:val="1"/>
      <w:marLeft w:val="0"/>
      <w:marRight w:val="0"/>
      <w:marTop w:val="0"/>
      <w:marBottom w:val="0"/>
      <w:divBdr>
        <w:top w:val="none" w:sz="0" w:space="0" w:color="auto"/>
        <w:left w:val="none" w:sz="0" w:space="0" w:color="auto"/>
        <w:bottom w:val="none" w:sz="0" w:space="0" w:color="auto"/>
        <w:right w:val="none" w:sz="0" w:space="0" w:color="auto"/>
      </w:divBdr>
    </w:div>
    <w:div w:id="462044333">
      <w:bodyDiv w:val="1"/>
      <w:marLeft w:val="0"/>
      <w:marRight w:val="0"/>
      <w:marTop w:val="0"/>
      <w:marBottom w:val="0"/>
      <w:divBdr>
        <w:top w:val="none" w:sz="0" w:space="0" w:color="auto"/>
        <w:left w:val="none" w:sz="0" w:space="0" w:color="auto"/>
        <w:bottom w:val="none" w:sz="0" w:space="0" w:color="auto"/>
        <w:right w:val="none" w:sz="0" w:space="0" w:color="auto"/>
      </w:divBdr>
      <w:divsChild>
        <w:div w:id="280648104">
          <w:marLeft w:val="0"/>
          <w:marRight w:val="0"/>
          <w:marTop w:val="0"/>
          <w:marBottom w:val="0"/>
          <w:divBdr>
            <w:top w:val="none" w:sz="0" w:space="0" w:color="auto"/>
            <w:left w:val="none" w:sz="0" w:space="0" w:color="auto"/>
            <w:bottom w:val="none" w:sz="0" w:space="0" w:color="auto"/>
            <w:right w:val="none" w:sz="0" w:space="0" w:color="auto"/>
          </w:divBdr>
          <w:divsChild>
            <w:div w:id="1402219603">
              <w:marLeft w:val="0"/>
              <w:marRight w:val="0"/>
              <w:marTop w:val="0"/>
              <w:marBottom w:val="0"/>
              <w:divBdr>
                <w:top w:val="none" w:sz="0" w:space="0" w:color="auto"/>
                <w:left w:val="none" w:sz="0" w:space="0" w:color="auto"/>
                <w:bottom w:val="none" w:sz="0" w:space="0" w:color="auto"/>
                <w:right w:val="none" w:sz="0" w:space="0" w:color="auto"/>
              </w:divBdr>
              <w:divsChild>
                <w:div w:id="1777290321">
                  <w:marLeft w:val="0"/>
                  <w:marRight w:val="0"/>
                  <w:marTop w:val="0"/>
                  <w:marBottom w:val="0"/>
                  <w:divBdr>
                    <w:top w:val="none" w:sz="0" w:space="0" w:color="auto"/>
                    <w:left w:val="none" w:sz="0" w:space="0" w:color="auto"/>
                    <w:bottom w:val="none" w:sz="0" w:space="0" w:color="auto"/>
                    <w:right w:val="none" w:sz="0" w:space="0" w:color="auto"/>
                  </w:divBdr>
                  <w:divsChild>
                    <w:div w:id="404688633">
                      <w:marLeft w:val="0"/>
                      <w:marRight w:val="0"/>
                      <w:marTop w:val="0"/>
                      <w:marBottom w:val="0"/>
                      <w:divBdr>
                        <w:top w:val="none" w:sz="0" w:space="0" w:color="auto"/>
                        <w:left w:val="none" w:sz="0" w:space="0" w:color="auto"/>
                        <w:bottom w:val="none" w:sz="0" w:space="0" w:color="auto"/>
                        <w:right w:val="none" w:sz="0" w:space="0" w:color="auto"/>
                      </w:divBdr>
                      <w:divsChild>
                        <w:div w:id="32119630">
                          <w:marLeft w:val="0"/>
                          <w:marRight w:val="0"/>
                          <w:marTop w:val="0"/>
                          <w:marBottom w:val="153"/>
                          <w:divBdr>
                            <w:top w:val="none" w:sz="0" w:space="0" w:color="auto"/>
                            <w:left w:val="none" w:sz="0" w:space="0" w:color="auto"/>
                            <w:bottom w:val="none" w:sz="0" w:space="0" w:color="auto"/>
                            <w:right w:val="none" w:sz="0" w:space="0" w:color="auto"/>
                          </w:divBdr>
                          <w:divsChild>
                            <w:div w:id="1182165880">
                              <w:marLeft w:val="0"/>
                              <w:marRight w:val="0"/>
                              <w:marTop w:val="0"/>
                              <w:marBottom w:val="0"/>
                              <w:divBdr>
                                <w:top w:val="none" w:sz="0" w:space="0" w:color="auto"/>
                                <w:left w:val="none" w:sz="0" w:space="0" w:color="auto"/>
                                <w:bottom w:val="none" w:sz="0" w:space="0" w:color="auto"/>
                                <w:right w:val="none" w:sz="0" w:space="0" w:color="auto"/>
                              </w:divBdr>
                              <w:divsChild>
                                <w:div w:id="1716543670">
                                  <w:marLeft w:val="0"/>
                                  <w:marRight w:val="18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224614">
      <w:bodyDiv w:val="1"/>
      <w:marLeft w:val="0"/>
      <w:marRight w:val="0"/>
      <w:marTop w:val="0"/>
      <w:marBottom w:val="0"/>
      <w:divBdr>
        <w:top w:val="none" w:sz="0" w:space="0" w:color="auto"/>
        <w:left w:val="none" w:sz="0" w:space="0" w:color="auto"/>
        <w:bottom w:val="none" w:sz="0" w:space="0" w:color="auto"/>
        <w:right w:val="none" w:sz="0" w:space="0" w:color="auto"/>
      </w:divBdr>
    </w:div>
    <w:div w:id="647173134">
      <w:bodyDiv w:val="1"/>
      <w:marLeft w:val="0"/>
      <w:marRight w:val="0"/>
      <w:marTop w:val="0"/>
      <w:marBottom w:val="0"/>
      <w:divBdr>
        <w:top w:val="none" w:sz="0" w:space="0" w:color="auto"/>
        <w:left w:val="none" w:sz="0" w:space="0" w:color="auto"/>
        <w:bottom w:val="none" w:sz="0" w:space="0" w:color="auto"/>
        <w:right w:val="none" w:sz="0" w:space="0" w:color="auto"/>
      </w:divBdr>
    </w:div>
    <w:div w:id="696808443">
      <w:bodyDiv w:val="1"/>
      <w:marLeft w:val="0"/>
      <w:marRight w:val="0"/>
      <w:marTop w:val="0"/>
      <w:marBottom w:val="0"/>
      <w:divBdr>
        <w:top w:val="none" w:sz="0" w:space="0" w:color="auto"/>
        <w:left w:val="none" w:sz="0" w:space="0" w:color="auto"/>
        <w:bottom w:val="none" w:sz="0" w:space="0" w:color="auto"/>
        <w:right w:val="none" w:sz="0" w:space="0" w:color="auto"/>
      </w:divBdr>
    </w:div>
    <w:div w:id="906842643">
      <w:bodyDiv w:val="1"/>
      <w:marLeft w:val="0"/>
      <w:marRight w:val="0"/>
      <w:marTop w:val="0"/>
      <w:marBottom w:val="0"/>
      <w:divBdr>
        <w:top w:val="none" w:sz="0" w:space="0" w:color="auto"/>
        <w:left w:val="none" w:sz="0" w:space="0" w:color="auto"/>
        <w:bottom w:val="none" w:sz="0" w:space="0" w:color="auto"/>
        <w:right w:val="none" w:sz="0" w:space="0" w:color="auto"/>
      </w:divBdr>
    </w:div>
    <w:div w:id="937445876">
      <w:bodyDiv w:val="1"/>
      <w:marLeft w:val="0"/>
      <w:marRight w:val="0"/>
      <w:marTop w:val="0"/>
      <w:marBottom w:val="0"/>
      <w:divBdr>
        <w:top w:val="none" w:sz="0" w:space="0" w:color="auto"/>
        <w:left w:val="none" w:sz="0" w:space="0" w:color="auto"/>
        <w:bottom w:val="none" w:sz="0" w:space="0" w:color="auto"/>
        <w:right w:val="none" w:sz="0" w:space="0" w:color="auto"/>
      </w:divBdr>
    </w:div>
    <w:div w:id="1793133179">
      <w:bodyDiv w:val="1"/>
      <w:marLeft w:val="0"/>
      <w:marRight w:val="0"/>
      <w:marTop w:val="0"/>
      <w:marBottom w:val="0"/>
      <w:divBdr>
        <w:top w:val="none" w:sz="0" w:space="0" w:color="auto"/>
        <w:left w:val="none" w:sz="0" w:space="0" w:color="auto"/>
        <w:bottom w:val="none" w:sz="0" w:space="0" w:color="auto"/>
        <w:right w:val="none" w:sz="0" w:space="0" w:color="auto"/>
      </w:divBdr>
    </w:div>
    <w:div w:id="1998722804">
      <w:bodyDiv w:val="1"/>
      <w:marLeft w:val="0"/>
      <w:marRight w:val="0"/>
      <w:marTop w:val="0"/>
      <w:marBottom w:val="0"/>
      <w:divBdr>
        <w:top w:val="none" w:sz="0" w:space="0" w:color="auto"/>
        <w:left w:val="none" w:sz="0" w:space="0" w:color="auto"/>
        <w:bottom w:val="none" w:sz="0" w:space="0" w:color="auto"/>
        <w:right w:val="none" w:sz="0" w:space="0" w:color="auto"/>
      </w:divBdr>
    </w:div>
    <w:div w:id="2125882602">
      <w:bodyDiv w:val="1"/>
      <w:marLeft w:val="0"/>
      <w:marRight w:val="0"/>
      <w:marTop w:val="0"/>
      <w:marBottom w:val="0"/>
      <w:divBdr>
        <w:top w:val="none" w:sz="0" w:space="0" w:color="auto"/>
        <w:left w:val="none" w:sz="0" w:space="0" w:color="auto"/>
        <w:bottom w:val="none" w:sz="0" w:space="0" w:color="auto"/>
        <w:right w:val="none" w:sz="0" w:space="0" w:color="auto"/>
      </w:divBdr>
      <w:divsChild>
        <w:div w:id="1584072064">
          <w:marLeft w:val="0"/>
          <w:marRight w:val="0"/>
          <w:marTop w:val="0"/>
          <w:marBottom w:val="0"/>
          <w:divBdr>
            <w:top w:val="none" w:sz="0" w:space="0" w:color="auto"/>
            <w:left w:val="none" w:sz="0" w:space="0" w:color="auto"/>
            <w:bottom w:val="none" w:sz="0" w:space="0" w:color="auto"/>
            <w:right w:val="none" w:sz="0" w:space="0" w:color="auto"/>
          </w:divBdr>
          <w:divsChild>
            <w:div w:id="667903836">
              <w:marLeft w:val="0"/>
              <w:marRight w:val="0"/>
              <w:marTop w:val="0"/>
              <w:marBottom w:val="0"/>
              <w:divBdr>
                <w:top w:val="none" w:sz="0" w:space="0" w:color="auto"/>
                <w:left w:val="none" w:sz="0" w:space="0" w:color="auto"/>
                <w:bottom w:val="none" w:sz="0" w:space="0" w:color="auto"/>
                <w:right w:val="none" w:sz="0" w:space="0" w:color="auto"/>
              </w:divBdr>
              <w:divsChild>
                <w:div w:id="200096783">
                  <w:marLeft w:val="0"/>
                  <w:marRight w:val="0"/>
                  <w:marTop w:val="0"/>
                  <w:marBottom w:val="0"/>
                  <w:divBdr>
                    <w:top w:val="none" w:sz="0" w:space="0" w:color="auto"/>
                    <w:left w:val="none" w:sz="0" w:space="0" w:color="auto"/>
                    <w:bottom w:val="none" w:sz="0" w:space="0" w:color="auto"/>
                    <w:right w:val="none" w:sz="0" w:space="0" w:color="auto"/>
                  </w:divBdr>
                  <w:divsChild>
                    <w:div w:id="334844607">
                      <w:marLeft w:val="0"/>
                      <w:marRight w:val="0"/>
                      <w:marTop w:val="0"/>
                      <w:marBottom w:val="0"/>
                      <w:divBdr>
                        <w:top w:val="none" w:sz="0" w:space="0" w:color="auto"/>
                        <w:left w:val="none" w:sz="0" w:space="0" w:color="auto"/>
                        <w:bottom w:val="none" w:sz="0" w:space="0" w:color="auto"/>
                        <w:right w:val="none" w:sz="0" w:space="0" w:color="auto"/>
                      </w:divBdr>
                      <w:divsChild>
                        <w:div w:id="879635456">
                          <w:marLeft w:val="0"/>
                          <w:marRight w:val="0"/>
                          <w:marTop w:val="0"/>
                          <w:marBottom w:val="99"/>
                          <w:divBdr>
                            <w:top w:val="none" w:sz="0" w:space="0" w:color="auto"/>
                            <w:left w:val="none" w:sz="0" w:space="0" w:color="auto"/>
                            <w:bottom w:val="none" w:sz="0" w:space="0" w:color="auto"/>
                            <w:right w:val="none" w:sz="0" w:space="0" w:color="auto"/>
                          </w:divBdr>
                          <w:divsChild>
                            <w:div w:id="1989940367">
                              <w:marLeft w:val="0"/>
                              <w:marRight w:val="0"/>
                              <w:marTop w:val="0"/>
                              <w:marBottom w:val="0"/>
                              <w:divBdr>
                                <w:top w:val="none" w:sz="0" w:space="0" w:color="auto"/>
                                <w:left w:val="none" w:sz="0" w:space="0" w:color="auto"/>
                                <w:bottom w:val="none" w:sz="0" w:space="0" w:color="auto"/>
                                <w:right w:val="none" w:sz="0" w:space="0" w:color="auto"/>
                              </w:divBdr>
                              <w:divsChild>
                                <w:div w:id="853761367">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wmf"/><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7"/>
    <customShpInfo spid="_x0000_s1028"/>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4"/>
    <customShpInfo spid="_x0000_s1045"/>
    <customShpInfo spid="_x0000_s1046"/>
    <customShpInfo spid="_x0000_s1047"/>
    <customShpInfo spid="_x0000_s1043"/>
    <customShpInfo spid="_x0000_s1048"/>
    <customShpInfo spid="_x0000_s1049"/>
    <customShpInfo spid="_x0000_s1031"/>
    <customShpInfo spid="_x0000_s1050"/>
    <customShpInfo spid="_x0000_s1052"/>
    <customShpInfo spid="_x0000_s1054"/>
    <customShpInfo spid="_x0000_s1055"/>
    <customShpInfo spid="_x0000_s1056"/>
    <customShpInfo spid="_x0000_s1057"/>
    <customShpInfo spid="_x0000_s1058"/>
    <customShpInfo spid="_x0000_s1053"/>
    <customShpInfo spid="_x0000_s1051"/>
    <customShpInfo spid="_x0000_s1059"/>
    <customShpInfo spid="_x0000_s1061"/>
    <customShpInfo spid="_x0000_s1063"/>
    <customShpInfo spid="_x0000_s1064"/>
    <customShpInfo spid="_x0000_s1065"/>
    <customShpInfo spid="_x0000_s1066"/>
    <customShpInfo spid="_x0000_s1062"/>
    <customShpInfo spid="_x0000_s1060"/>
    <customShpInfo spid="_x0000_s1067"/>
    <customShpInfo spid="_x0000_s1069"/>
    <customShpInfo spid="_x0000_s1070"/>
    <customShpInfo spid="_x0000_s1071"/>
    <customShpInfo spid="_x0000_s1072"/>
    <customShpInfo spid="_x0000_s1068"/>
    <customShpInfo spid="_x0000_s1074"/>
    <customShpInfo spid="_x0000_s1075"/>
    <customShpInfo spid="_x0000_s1076"/>
    <customShpInfo spid="_x0000_s1077"/>
    <customShpInfo spid="_x0000_s1073"/>
    <customShpInfo spid="_x0000_s1030"/>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78"/>
    <customShpInfo spid="_x0000_s1029"/>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2174925-6842-4902-A233-536D7C9F7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474</Words>
  <Characters>2703</Characters>
  <Application>Microsoft Office Word</Application>
  <DocSecurity>0</DocSecurity>
  <Lines>22</Lines>
  <Paragraphs>6</Paragraphs>
  <ScaleCrop>false</ScaleCrop>
  <Company>Microsoft</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hll</dc:creator>
  <cp:lastModifiedBy>褚健 褚健代(部门其他人员)</cp:lastModifiedBy>
  <cp:revision>2</cp:revision>
  <cp:lastPrinted>2021-03-03T00:46:00Z</cp:lastPrinted>
  <dcterms:created xsi:type="dcterms:W3CDTF">2021-04-29T03:04:00Z</dcterms:created>
  <dcterms:modified xsi:type="dcterms:W3CDTF">2021-04-29T03:07:00Z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1033-10.2.0.5908</vt:lpwstr>
  </property>
</Properties>
</file>